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3253" w:rsidRDefault="00623253">
      <w:pPr>
        <w:jc w:val="center"/>
        <w:rPr>
          <w:b/>
          <w:bCs/>
          <w:i/>
          <w:iCs/>
          <w:sz w:val="32"/>
          <w:szCs w:val="32"/>
        </w:rPr>
      </w:pPr>
    </w:p>
    <w:p w:rsidR="00623253" w:rsidRDefault="00623253">
      <w:pPr>
        <w:jc w:val="center"/>
        <w:rPr>
          <w:b/>
          <w:bCs/>
          <w:i/>
          <w:iCs/>
          <w:sz w:val="32"/>
          <w:szCs w:val="32"/>
        </w:rPr>
      </w:pPr>
    </w:p>
    <w:p w:rsidR="00623253" w:rsidRDefault="00623253">
      <w:pPr>
        <w:jc w:val="center"/>
        <w:rPr>
          <w:b/>
          <w:bCs/>
          <w:i/>
          <w:iCs/>
          <w:sz w:val="32"/>
          <w:szCs w:val="32"/>
        </w:rPr>
      </w:pPr>
    </w:p>
    <w:p w:rsidR="00623253" w:rsidRDefault="00623253">
      <w:pPr>
        <w:jc w:val="center"/>
        <w:rPr>
          <w:b/>
          <w:bCs/>
          <w:i/>
          <w:iCs/>
          <w:sz w:val="32"/>
          <w:szCs w:val="32"/>
        </w:rPr>
      </w:pPr>
    </w:p>
    <w:p w:rsidR="00623253" w:rsidRDefault="00623253">
      <w:pPr>
        <w:jc w:val="center"/>
        <w:rPr>
          <w:b/>
          <w:bCs/>
          <w:i/>
          <w:iCs/>
          <w:sz w:val="32"/>
          <w:szCs w:val="32"/>
        </w:rPr>
      </w:pPr>
    </w:p>
    <w:p w:rsidR="00623253" w:rsidRDefault="00623253">
      <w:pPr>
        <w:jc w:val="center"/>
        <w:rPr>
          <w:b/>
          <w:bCs/>
          <w:i/>
          <w:iCs/>
          <w:sz w:val="32"/>
          <w:szCs w:val="32"/>
        </w:rPr>
      </w:pPr>
    </w:p>
    <w:p w:rsidR="00623253" w:rsidRDefault="004117B3">
      <w:pPr>
        <w:jc w:val="center"/>
      </w:pPr>
      <w:r>
        <w:rPr>
          <w:b/>
          <w:bCs/>
          <w:i/>
          <w:iCs/>
          <w:sz w:val="32"/>
          <w:szCs w:val="32"/>
        </w:rPr>
        <w:t>Enseignement moral et civique</w:t>
      </w:r>
    </w:p>
    <w:p w:rsidR="00623253" w:rsidRDefault="00623253">
      <w:pPr>
        <w:jc w:val="center"/>
        <w:rPr>
          <w:i/>
          <w:iCs/>
          <w:sz w:val="28"/>
          <w:szCs w:val="28"/>
        </w:rPr>
      </w:pPr>
    </w:p>
    <w:p w:rsidR="00623253" w:rsidRDefault="00623253">
      <w:pPr>
        <w:jc w:val="center"/>
        <w:rPr>
          <w:i/>
          <w:iCs/>
          <w:sz w:val="28"/>
          <w:szCs w:val="28"/>
        </w:rPr>
      </w:pPr>
    </w:p>
    <w:p w:rsidR="00623253" w:rsidRDefault="004117B3">
      <w:pPr>
        <w:jc w:val="center"/>
      </w:pPr>
      <w:r>
        <w:rPr>
          <w:i/>
          <w:iCs/>
          <w:sz w:val="28"/>
          <w:szCs w:val="28"/>
        </w:rPr>
        <w:t>Thème du débat :</w:t>
      </w:r>
    </w:p>
    <w:p w:rsidR="00623253" w:rsidRDefault="00623253">
      <w:pPr>
        <w:jc w:val="center"/>
        <w:rPr>
          <w:b/>
          <w:bCs/>
          <w:sz w:val="28"/>
          <w:szCs w:val="28"/>
        </w:rPr>
      </w:pPr>
    </w:p>
    <w:p w:rsidR="00623253" w:rsidRDefault="004117B3">
      <w:pPr>
        <w:jc w:val="center"/>
      </w:pPr>
      <w:r>
        <w:rPr>
          <w:b/>
          <w:bCs/>
          <w:sz w:val="28"/>
          <w:szCs w:val="28"/>
        </w:rPr>
        <w:t>Dossier documentaire sur la PMA-GPA</w:t>
      </w: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4117B3">
      <w:pPr>
        <w:jc w:val="center"/>
      </w:pPr>
      <w:r>
        <w:rPr>
          <w:b/>
          <w:bCs/>
          <w:sz w:val="28"/>
          <w:szCs w:val="28"/>
        </w:rPr>
        <w:t xml:space="preserve">Sujet à débattre : </w:t>
      </w:r>
    </w:p>
    <w:p w:rsidR="00623253" w:rsidRDefault="00623253">
      <w:pPr>
        <w:jc w:val="center"/>
        <w:rPr>
          <w:b/>
          <w:bCs/>
          <w:sz w:val="28"/>
          <w:szCs w:val="28"/>
        </w:rPr>
      </w:pPr>
    </w:p>
    <w:p w:rsidR="00623253" w:rsidRDefault="004117B3">
      <w:pPr>
        <w:jc w:val="center"/>
      </w:pPr>
      <w:r>
        <w:rPr>
          <w:b/>
          <w:bCs/>
          <w:sz w:val="28"/>
          <w:szCs w:val="28"/>
        </w:rPr>
        <w:t>PMA-GPA : La loi française doit-elle aller plus loin ?</w:t>
      </w: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623253">
      <w:pPr>
        <w:jc w:val="both"/>
        <w:rPr>
          <w:b/>
          <w:bCs/>
        </w:rPr>
      </w:pPr>
    </w:p>
    <w:tbl>
      <w:tblPr>
        <w:tblW w:w="0" w:type="auto"/>
        <w:tblInd w:w="55" w:type="dxa"/>
        <w:tblLayout w:type="fixed"/>
        <w:tblCellMar>
          <w:top w:w="55" w:type="dxa"/>
          <w:left w:w="55" w:type="dxa"/>
          <w:bottom w:w="55" w:type="dxa"/>
          <w:right w:w="55" w:type="dxa"/>
        </w:tblCellMar>
        <w:tblLook w:val="0000"/>
      </w:tblPr>
      <w:tblGrid>
        <w:gridCol w:w="9638"/>
      </w:tblGrid>
      <w:tr w:rsidR="00623253">
        <w:tc>
          <w:tcPr>
            <w:tcW w:w="9638" w:type="dxa"/>
            <w:tcBorders>
              <w:top w:val="none" w:sz="1" w:space="0" w:color="000000"/>
              <w:left w:val="none" w:sz="1" w:space="0" w:color="000000"/>
              <w:bottom w:val="none" w:sz="1" w:space="0" w:color="000000"/>
              <w:right w:val="none" w:sz="1" w:space="0" w:color="000000"/>
            </w:tcBorders>
            <w:shd w:val="clear" w:color="auto" w:fill="auto"/>
          </w:tcPr>
          <w:p w:rsidR="00623253" w:rsidRDefault="00623253">
            <w:pPr>
              <w:pStyle w:val="Corpsdetexte"/>
              <w:jc w:val="both"/>
              <w:rPr>
                <w:b/>
                <w:bCs/>
                <w:sz w:val="28"/>
                <w:szCs w:val="28"/>
              </w:rPr>
            </w:pPr>
          </w:p>
          <w:p w:rsidR="00623253" w:rsidRDefault="00623253">
            <w:pPr>
              <w:pStyle w:val="Corpsdetexte"/>
              <w:jc w:val="both"/>
              <w:rPr>
                <w:b/>
                <w:bCs/>
                <w:sz w:val="28"/>
                <w:szCs w:val="28"/>
              </w:rPr>
            </w:pPr>
          </w:p>
          <w:p w:rsidR="00623253" w:rsidRDefault="00623253">
            <w:pPr>
              <w:pStyle w:val="Corpsdetexte"/>
              <w:jc w:val="both"/>
              <w:rPr>
                <w:b/>
                <w:bCs/>
                <w:sz w:val="28"/>
                <w:szCs w:val="28"/>
              </w:rPr>
            </w:pPr>
          </w:p>
          <w:p w:rsidR="00623253" w:rsidRDefault="00623253">
            <w:pPr>
              <w:pStyle w:val="Corpsdetexte"/>
              <w:jc w:val="both"/>
              <w:rPr>
                <w:b/>
                <w:bCs/>
                <w:sz w:val="28"/>
                <w:szCs w:val="28"/>
              </w:rPr>
            </w:pPr>
          </w:p>
          <w:p w:rsidR="00623253" w:rsidRDefault="004117B3" w:rsidP="00495B73">
            <w:pPr>
              <w:pStyle w:val="Corpsdetexte"/>
              <w:jc w:val="both"/>
            </w:pPr>
            <w:r>
              <w:t xml:space="preserve"> </w:t>
            </w:r>
          </w:p>
          <w:p w:rsidR="00495B73" w:rsidRDefault="00495B73" w:rsidP="00495B73">
            <w:pPr>
              <w:pStyle w:val="Corpsdetexte"/>
              <w:jc w:val="both"/>
            </w:pPr>
          </w:p>
        </w:tc>
      </w:tr>
    </w:tbl>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Default="00623253">
      <w:pPr>
        <w:jc w:val="both"/>
        <w:rPr>
          <w:b/>
          <w:bCs/>
        </w:rPr>
      </w:pPr>
    </w:p>
    <w:p w:rsidR="00623253" w:rsidRPr="00D83716" w:rsidRDefault="004117B3">
      <w:pPr>
        <w:jc w:val="both"/>
        <w:rPr>
          <w:rFonts w:cs="Times New Roman"/>
          <w:sz w:val="22"/>
          <w:szCs w:val="22"/>
          <w:u w:val="single"/>
        </w:rPr>
      </w:pPr>
      <w:r w:rsidRPr="00D83716">
        <w:rPr>
          <w:rFonts w:cs="Times New Roman"/>
          <w:b/>
          <w:bCs/>
          <w:sz w:val="22"/>
          <w:szCs w:val="22"/>
          <w:u w:val="single"/>
        </w:rPr>
        <w:lastRenderedPageBreak/>
        <w:t>Document 1 : PMA-GPA : quelles différences ?</w:t>
      </w:r>
    </w:p>
    <w:tbl>
      <w:tblPr>
        <w:tblW w:w="0" w:type="auto"/>
        <w:tblInd w:w="55"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tblPr>
      <w:tblGrid>
        <w:gridCol w:w="9638"/>
      </w:tblGrid>
      <w:tr w:rsidR="00623253" w:rsidRPr="00D83716" w:rsidTr="00495B73">
        <w:tc>
          <w:tcPr>
            <w:tcW w:w="9638" w:type="dxa"/>
            <w:shd w:val="clear" w:color="auto" w:fill="auto"/>
          </w:tcPr>
          <w:p w:rsidR="00623253" w:rsidRDefault="004117B3" w:rsidP="00D83716">
            <w:pPr>
              <w:pStyle w:val="Corpsdetexte"/>
              <w:numPr>
                <w:ilvl w:val="0"/>
                <w:numId w:val="5"/>
              </w:numPr>
              <w:rPr>
                <w:rFonts w:cs="Times New Roman"/>
                <w:b/>
                <w:sz w:val="22"/>
                <w:szCs w:val="22"/>
              </w:rPr>
            </w:pPr>
            <w:r w:rsidRPr="00D83716">
              <w:rPr>
                <w:rFonts w:cs="Times New Roman"/>
                <w:b/>
                <w:sz w:val="22"/>
                <w:szCs w:val="22"/>
              </w:rPr>
              <w:t>La procréation médicalement assistée (PMA)</w:t>
            </w:r>
          </w:p>
          <w:p w:rsidR="00D83716" w:rsidRPr="00D83716" w:rsidRDefault="00D83716" w:rsidP="00D83716">
            <w:pPr>
              <w:pStyle w:val="Corpsdetexte"/>
              <w:ind w:left="720"/>
              <w:rPr>
                <w:rFonts w:cs="Times New Roman"/>
                <w:sz w:val="22"/>
                <w:szCs w:val="22"/>
              </w:rPr>
            </w:pPr>
          </w:p>
          <w:p w:rsidR="00623253" w:rsidRPr="00D83716" w:rsidRDefault="004117B3">
            <w:pPr>
              <w:pStyle w:val="Corpsdetexte"/>
              <w:ind w:left="720"/>
              <w:rPr>
                <w:rFonts w:cs="Times New Roman"/>
                <w:sz w:val="22"/>
                <w:szCs w:val="22"/>
              </w:rPr>
            </w:pPr>
            <w:r w:rsidRPr="00D83716">
              <w:rPr>
                <w:rFonts w:cs="Times New Roman"/>
                <w:b/>
                <w:sz w:val="22"/>
                <w:szCs w:val="22"/>
              </w:rPr>
              <w:t>-Qu'est-ce que c'est ?</w:t>
            </w:r>
            <w:r w:rsidRPr="00D83716">
              <w:rPr>
                <w:rFonts w:cs="Times New Roman"/>
                <w:sz w:val="22"/>
                <w:szCs w:val="22"/>
              </w:rPr>
              <w:t xml:space="preserve"> </w:t>
            </w:r>
          </w:p>
          <w:p w:rsidR="00623253" w:rsidRPr="00D83716" w:rsidRDefault="004117B3">
            <w:pPr>
              <w:pStyle w:val="Corpsdetexte"/>
              <w:rPr>
                <w:rFonts w:cs="Times New Roman"/>
                <w:sz w:val="22"/>
                <w:szCs w:val="22"/>
              </w:rPr>
            </w:pPr>
            <w:r w:rsidRPr="00D83716">
              <w:rPr>
                <w:rFonts w:cs="Times New Roman"/>
                <w:sz w:val="22"/>
                <w:szCs w:val="22"/>
              </w:rPr>
              <w:t xml:space="preserve">La procréation médicalement assistée (ou assistance médicale à la procréation), désigne les procédés qui permettent la </w:t>
            </w:r>
            <w:r w:rsidRPr="00D83716">
              <w:rPr>
                <w:rFonts w:cs="Times New Roman"/>
                <w:b/>
                <w:sz w:val="22"/>
                <w:szCs w:val="22"/>
              </w:rPr>
              <w:t>rencontre d'un ovule et d'un spermatozoïde, grâce à une intervention médicale</w:t>
            </w:r>
            <w:r w:rsidRPr="00D83716">
              <w:rPr>
                <w:rFonts w:cs="Times New Roman"/>
                <w:sz w:val="22"/>
                <w:szCs w:val="22"/>
              </w:rPr>
              <w:t>.</w:t>
            </w:r>
          </w:p>
          <w:p w:rsidR="00623253" w:rsidRPr="00D83716" w:rsidRDefault="004117B3">
            <w:pPr>
              <w:pStyle w:val="Corpsdetexte"/>
              <w:rPr>
                <w:rFonts w:cs="Times New Roman"/>
                <w:sz w:val="22"/>
                <w:szCs w:val="22"/>
              </w:rPr>
            </w:pPr>
            <w:r w:rsidRPr="00D83716">
              <w:rPr>
                <w:rFonts w:cs="Times New Roman"/>
                <w:sz w:val="22"/>
                <w:szCs w:val="22"/>
              </w:rPr>
              <w:t>Elle a pour objectif de "</w:t>
            </w:r>
            <w:r w:rsidRPr="00D83716">
              <w:rPr>
                <w:rFonts w:cs="Times New Roman"/>
                <w:b/>
                <w:sz w:val="22"/>
                <w:szCs w:val="22"/>
              </w:rPr>
              <w:t>remédier à l'infertilité dont le caractère pathologique a été médicalement diagnostiqué</w:t>
            </w:r>
            <w:r w:rsidRPr="00D83716">
              <w:rPr>
                <w:rFonts w:cs="Times New Roman"/>
                <w:sz w:val="22"/>
                <w:szCs w:val="22"/>
              </w:rPr>
              <w:t xml:space="preserve"> </w:t>
            </w:r>
            <w:r w:rsidRPr="00D83716">
              <w:rPr>
                <w:rFonts w:cs="Times New Roman"/>
                <w:i/>
                <w:sz w:val="22"/>
                <w:szCs w:val="22"/>
              </w:rPr>
              <w:t>ou d'éviter la transmission à l'enfant ou à un membre du couple d'une maladie d'une particulière gravité</w:t>
            </w:r>
            <w:r w:rsidRPr="00D83716">
              <w:rPr>
                <w:rFonts w:cs="Times New Roman"/>
                <w:sz w:val="22"/>
                <w:szCs w:val="22"/>
              </w:rPr>
              <w:t>".</w:t>
            </w:r>
          </w:p>
          <w:p w:rsidR="00623253" w:rsidRPr="00D83716" w:rsidRDefault="004117B3">
            <w:pPr>
              <w:pStyle w:val="Corpsdetexte"/>
              <w:rPr>
                <w:rFonts w:cs="Times New Roman"/>
                <w:sz w:val="22"/>
                <w:szCs w:val="22"/>
              </w:rPr>
            </w:pPr>
            <w:r w:rsidRPr="00D83716">
              <w:rPr>
                <w:rFonts w:cs="Times New Roman"/>
                <w:sz w:val="22"/>
                <w:szCs w:val="22"/>
              </w:rPr>
              <w:t>Il existe deux méthodes :</w:t>
            </w:r>
          </w:p>
          <w:p w:rsidR="00623253" w:rsidRPr="00D83716" w:rsidRDefault="004117B3">
            <w:pPr>
              <w:pStyle w:val="Corpsdetexte"/>
              <w:rPr>
                <w:rFonts w:cs="Times New Roman"/>
                <w:sz w:val="22"/>
                <w:szCs w:val="22"/>
              </w:rPr>
            </w:pPr>
            <w:r w:rsidRPr="00D83716">
              <w:rPr>
                <w:rFonts w:cs="Times New Roman"/>
                <w:sz w:val="22"/>
                <w:szCs w:val="22"/>
              </w:rPr>
              <w:t xml:space="preserve">- </w:t>
            </w:r>
            <w:r w:rsidRPr="00D83716">
              <w:rPr>
                <w:rFonts w:cs="Times New Roman"/>
                <w:b/>
                <w:sz w:val="22"/>
                <w:szCs w:val="22"/>
              </w:rPr>
              <w:t>L'insémination artificielle</w:t>
            </w:r>
            <w:r w:rsidRPr="00D83716">
              <w:rPr>
                <w:rFonts w:cs="Times New Roman"/>
                <w:sz w:val="22"/>
                <w:szCs w:val="22"/>
              </w:rPr>
              <w:t xml:space="preserve"> : les spermatozoïdes sont déposés soit à l'intérieur de l'utérus soit au niveau du col de l'utérus et la fécondation se fait ensuite par le processus normal.</w:t>
            </w:r>
          </w:p>
          <w:p w:rsidR="00623253" w:rsidRPr="00D83716" w:rsidRDefault="004117B3">
            <w:pPr>
              <w:pStyle w:val="Corpsdetexte"/>
              <w:rPr>
                <w:rFonts w:cs="Times New Roman"/>
                <w:sz w:val="22"/>
                <w:szCs w:val="22"/>
              </w:rPr>
            </w:pPr>
            <w:r w:rsidRPr="00D83716">
              <w:rPr>
                <w:rFonts w:cs="Times New Roman"/>
                <w:sz w:val="22"/>
                <w:szCs w:val="22"/>
              </w:rPr>
              <w:t xml:space="preserve">- </w:t>
            </w:r>
            <w:r w:rsidRPr="00D83716">
              <w:rPr>
                <w:rFonts w:cs="Times New Roman"/>
                <w:b/>
                <w:sz w:val="22"/>
                <w:szCs w:val="22"/>
              </w:rPr>
              <w:t>La fécondation in vitro</w:t>
            </w:r>
            <w:r w:rsidRPr="00D83716">
              <w:rPr>
                <w:rFonts w:cs="Times New Roman"/>
                <w:sz w:val="22"/>
                <w:szCs w:val="22"/>
              </w:rPr>
              <w:t xml:space="preserve"> : l'équipe médicale fait une stimulation ovarienne pour récolter des ovocytes, puis la fécondent dans une éprouvette et les transfère de nouveau dans l'utérus de la femme.</w:t>
            </w:r>
          </w:p>
          <w:p w:rsidR="00623253" w:rsidRDefault="004117B3">
            <w:pPr>
              <w:pStyle w:val="Corpsdetexte"/>
              <w:rPr>
                <w:rFonts w:cs="Times New Roman"/>
                <w:sz w:val="22"/>
                <w:szCs w:val="22"/>
              </w:rPr>
            </w:pPr>
            <w:r w:rsidRPr="00D83716">
              <w:rPr>
                <w:rFonts w:cs="Times New Roman"/>
                <w:sz w:val="22"/>
                <w:szCs w:val="22"/>
              </w:rPr>
              <w:t xml:space="preserve">En 2010, il y a eu </w:t>
            </w:r>
            <w:r w:rsidRPr="00D83716">
              <w:rPr>
                <w:rFonts w:cs="Times New Roman"/>
                <w:b/>
                <w:sz w:val="22"/>
                <w:szCs w:val="22"/>
              </w:rPr>
              <w:t>22 401 naissances</w:t>
            </w:r>
            <w:r w:rsidRPr="00D83716">
              <w:rPr>
                <w:rFonts w:cs="Times New Roman"/>
                <w:sz w:val="22"/>
                <w:szCs w:val="22"/>
              </w:rPr>
              <w:t xml:space="preserve"> grâce la PMA en France, soit </w:t>
            </w:r>
            <w:r w:rsidRPr="00D83716">
              <w:rPr>
                <w:rFonts w:cs="Times New Roman"/>
                <w:b/>
                <w:sz w:val="22"/>
                <w:szCs w:val="22"/>
              </w:rPr>
              <w:t>2,7% de l'ensemble des naissances</w:t>
            </w:r>
            <w:r w:rsidRPr="00D83716">
              <w:rPr>
                <w:rFonts w:cs="Times New Roman"/>
                <w:sz w:val="22"/>
                <w:szCs w:val="22"/>
              </w:rPr>
              <w:t>.</w:t>
            </w:r>
          </w:p>
          <w:p w:rsidR="00D83716" w:rsidRPr="00D83716" w:rsidRDefault="00D83716">
            <w:pPr>
              <w:pStyle w:val="Corpsdetexte"/>
              <w:rPr>
                <w:rFonts w:cs="Times New Roman"/>
                <w:sz w:val="22"/>
                <w:szCs w:val="22"/>
              </w:rPr>
            </w:pPr>
          </w:p>
          <w:p w:rsidR="00623253" w:rsidRPr="00D83716" w:rsidRDefault="004117B3">
            <w:pPr>
              <w:pStyle w:val="Corpsdetexte"/>
              <w:ind w:left="720"/>
              <w:rPr>
                <w:rFonts w:cs="Times New Roman"/>
                <w:sz w:val="22"/>
                <w:szCs w:val="22"/>
              </w:rPr>
            </w:pPr>
            <w:r w:rsidRPr="00D83716">
              <w:rPr>
                <w:rFonts w:cs="Times New Roman"/>
                <w:b/>
                <w:sz w:val="22"/>
                <w:szCs w:val="22"/>
              </w:rPr>
              <w:t>-Qui peut avoir recours à la PMA ?</w:t>
            </w:r>
            <w:r w:rsidRPr="00D83716">
              <w:rPr>
                <w:rFonts w:cs="Times New Roman"/>
                <w:sz w:val="22"/>
                <w:szCs w:val="22"/>
              </w:rPr>
              <w:t xml:space="preserve"> </w:t>
            </w:r>
          </w:p>
          <w:p w:rsidR="00623253" w:rsidRPr="00D83716" w:rsidRDefault="004117B3">
            <w:pPr>
              <w:pStyle w:val="Corpsdetexte"/>
              <w:rPr>
                <w:rFonts w:cs="Times New Roman"/>
                <w:sz w:val="22"/>
                <w:szCs w:val="22"/>
              </w:rPr>
            </w:pPr>
            <w:r w:rsidRPr="00D83716">
              <w:rPr>
                <w:rFonts w:cs="Times New Roman"/>
                <w:sz w:val="22"/>
                <w:szCs w:val="22"/>
              </w:rPr>
              <w:t>En France, les couples ne peuvent pas bénéficier d'un double don de gamètes (spermatozoïdes ET ovocytes). Cette contrainte empêche les couples dont les deux membres sont stériles d'avoir recours à la PMA.</w:t>
            </w:r>
          </w:p>
          <w:p w:rsidR="00623253" w:rsidRPr="00D83716" w:rsidRDefault="004117B3">
            <w:pPr>
              <w:pStyle w:val="Corpsdetexte"/>
              <w:rPr>
                <w:rFonts w:cs="Times New Roman"/>
                <w:sz w:val="22"/>
                <w:szCs w:val="22"/>
              </w:rPr>
            </w:pPr>
            <w:r w:rsidRPr="00D83716">
              <w:rPr>
                <w:rFonts w:cs="Times New Roman"/>
                <w:sz w:val="22"/>
                <w:szCs w:val="22"/>
              </w:rPr>
              <w:t xml:space="preserve">La PMA est, pour l'heure, </w:t>
            </w:r>
            <w:r w:rsidRPr="00D83716">
              <w:rPr>
                <w:rFonts w:cs="Times New Roman"/>
                <w:b/>
                <w:sz w:val="22"/>
                <w:szCs w:val="22"/>
              </w:rPr>
              <w:t>réservée :</w:t>
            </w:r>
          </w:p>
          <w:p w:rsidR="00623253" w:rsidRPr="00D83716" w:rsidRDefault="004117B3">
            <w:pPr>
              <w:pStyle w:val="Corpsdetexte"/>
              <w:rPr>
                <w:rFonts w:cs="Times New Roman"/>
                <w:sz w:val="22"/>
                <w:szCs w:val="22"/>
              </w:rPr>
            </w:pPr>
            <w:r w:rsidRPr="00D83716">
              <w:rPr>
                <w:rFonts w:cs="Times New Roman"/>
                <w:b/>
                <w:sz w:val="22"/>
                <w:szCs w:val="22"/>
              </w:rPr>
              <w:t>- aux couples hétérosexuels</w:t>
            </w:r>
            <w:r w:rsidRPr="00D83716">
              <w:rPr>
                <w:rFonts w:cs="Times New Roman"/>
                <w:sz w:val="22"/>
                <w:szCs w:val="22"/>
              </w:rPr>
              <w:t xml:space="preserve"> (mariés ou non) </w:t>
            </w:r>
          </w:p>
          <w:p w:rsidR="00623253" w:rsidRPr="00D83716" w:rsidRDefault="004117B3">
            <w:pPr>
              <w:pStyle w:val="Corpsdetexte"/>
              <w:rPr>
                <w:rFonts w:cs="Times New Roman"/>
                <w:sz w:val="22"/>
                <w:szCs w:val="22"/>
              </w:rPr>
            </w:pPr>
            <w:r w:rsidRPr="00D83716">
              <w:rPr>
                <w:rFonts w:cs="Times New Roman"/>
                <w:b/>
                <w:sz w:val="22"/>
                <w:szCs w:val="22"/>
              </w:rPr>
              <w:t>- "en âge de procréer"</w:t>
            </w:r>
          </w:p>
          <w:p w:rsidR="00623253" w:rsidRPr="00D83716" w:rsidRDefault="004117B3">
            <w:pPr>
              <w:pStyle w:val="Corpsdetexte"/>
              <w:rPr>
                <w:rFonts w:cs="Times New Roman"/>
                <w:sz w:val="22"/>
                <w:szCs w:val="22"/>
              </w:rPr>
            </w:pPr>
            <w:r w:rsidRPr="00D83716">
              <w:rPr>
                <w:rFonts w:cs="Times New Roman"/>
                <w:sz w:val="22"/>
                <w:szCs w:val="22"/>
              </w:rPr>
              <w:t xml:space="preserve">- apportant </w:t>
            </w:r>
            <w:r w:rsidRPr="00D83716">
              <w:rPr>
                <w:rFonts w:cs="Times New Roman"/>
                <w:b/>
                <w:sz w:val="22"/>
                <w:szCs w:val="22"/>
              </w:rPr>
              <w:t>une</w:t>
            </w:r>
            <w:r w:rsidRPr="00D83716">
              <w:rPr>
                <w:rFonts w:cs="Times New Roman"/>
                <w:sz w:val="22"/>
                <w:szCs w:val="22"/>
              </w:rPr>
              <w:t xml:space="preserve"> </w:t>
            </w:r>
            <w:r w:rsidRPr="00D83716">
              <w:rPr>
                <w:rFonts w:cs="Times New Roman"/>
                <w:b/>
                <w:sz w:val="22"/>
                <w:szCs w:val="22"/>
              </w:rPr>
              <w:t>preuve de vie commune</w:t>
            </w:r>
            <w:r w:rsidRPr="00D83716">
              <w:rPr>
                <w:rFonts w:cs="Times New Roman"/>
                <w:sz w:val="22"/>
                <w:szCs w:val="22"/>
              </w:rPr>
              <w:t xml:space="preserve"> de plus de deux ans.</w:t>
            </w:r>
          </w:p>
          <w:p w:rsidR="00623253" w:rsidRPr="00D83716" w:rsidRDefault="004117B3">
            <w:pPr>
              <w:pStyle w:val="Corpsdetexte"/>
              <w:ind w:left="707"/>
              <w:rPr>
                <w:rFonts w:cs="Times New Roman"/>
                <w:sz w:val="22"/>
                <w:szCs w:val="22"/>
              </w:rPr>
            </w:pPr>
            <w:r w:rsidRPr="00D83716">
              <w:rPr>
                <w:rFonts w:cs="Times New Roman"/>
                <w:b/>
                <w:sz w:val="22"/>
                <w:szCs w:val="22"/>
              </w:rPr>
              <w:t>-Pourquoi on en parle ?</w:t>
            </w:r>
            <w:r w:rsidRPr="00D83716">
              <w:rPr>
                <w:rFonts w:cs="Times New Roman"/>
                <w:sz w:val="22"/>
                <w:szCs w:val="22"/>
              </w:rPr>
              <w:t xml:space="preserve"> </w:t>
            </w:r>
          </w:p>
          <w:p w:rsidR="00623253" w:rsidRDefault="004117B3">
            <w:pPr>
              <w:pStyle w:val="Corpsdetexte"/>
              <w:rPr>
                <w:rFonts w:cs="Times New Roman"/>
                <w:sz w:val="22"/>
                <w:szCs w:val="22"/>
              </w:rPr>
            </w:pPr>
            <w:r w:rsidRPr="00D83716">
              <w:rPr>
                <w:rFonts w:cs="Times New Roman"/>
                <w:sz w:val="22"/>
                <w:szCs w:val="22"/>
              </w:rPr>
              <w:t>Le gouvernement envisage d'</w:t>
            </w:r>
            <w:r w:rsidRPr="00D83716">
              <w:rPr>
                <w:rFonts w:cs="Times New Roman"/>
                <w:b/>
                <w:sz w:val="22"/>
                <w:szCs w:val="22"/>
              </w:rPr>
              <w:t>étendre la PMA aux couples de femmes</w:t>
            </w:r>
            <w:r w:rsidRPr="00D83716">
              <w:rPr>
                <w:rFonts w:cs="Times New Roman"/>
                <w:sz w:val="22"/>
                <w:szCs w:val="22"/>
              </w:rPr>
              <w:t>. Cette mesure devrait être proposée avant la fin de l'année dans un projet de loi sur la famille.</w:t>
            </w:r>
          </w:p>
          <w:p w:rsidR="00D83716" w:rsidRPr="00D83716" w:rsidRDefault="00D83716">
            <w:pPr>
              <w:pStyle w:val="Corpsdetexte"/>
              <w:rPr>
                <w:rFonts w:cs="Times New Roman"/>
                <w:sz w:val="22"/>
                <w:szCs w:val="22"/>
              </w:rPr>
            </w:pPr>
          </w:p>
          <w:p w:rsidR="00623253" w:rsidRDefault="004117B3" w:rsidP="00D83716">
            <w:pPr>
              <w:pStyle w:val="Corpsdetexte"/>
              <w:numPr>
                <w:ilvl w:val="0"/>
                <w:numId w:val="5"/>
              </w:numPr>
              <w:rPr>
                <w:rFonts w:cs="Times New Roman"/>
                <w:b/>
                <w:sz w:val="22"/>
                <w:szCs w:val="22"/>
              </w:rPr>
            </w:pPr>
            <w:r w:rsidRPr="00D83716">
              <w:rPr>
                <w:rFonts w:cs="Times New Roman"/>
                <w:b/>
                <w:sz w:val="22"/>
                <w:szCs w:val="22"/>
              </w:rPr>
              <w:t>La gestation pour autrui (GPA)</w:t>
            </w:r>
          </w:p>
          <w:p w:rsidR="00D83716" w:rsidRPr="00D83716" w:rsidRDefault="00D83716" w:rsidP="00D83716">
            <w:pPr>
              <w:pStyle w:val="Corpsdetexte"/>
              <w:ind w:left="720"/>
              <w:rPr>
                <w:rFonts w:cs="Times New Roman"/>
                <w:sz w:val="22"/>
                <w:szCs w:val="22"/>
              </w:rPr>
            </w:pPr>
          </w:p>
          <w:p w:rsidR="00623253" w:rsidRDefault="004117B3">
            <w:pPr>
              <w:pStyle w:val="Corpsdetexte"/>
              <w:ind w:left="707"/>
              <w:rPr>
                <w:rFonts w:cs="Times New Roman"/>
                <w:sz w:val="22"/>
                <w:szCs w:val="22"/>
              </w:rPr>
            </w:pPr>
            <w:r w:rsidRPr="00D83716">
              <w:rPr>
                <w:rFonts w:cs="Times New Roman"/>
                <w:b/>
                <w:sz w:val="22"/>
                <w:szCs w:val="22"/>
              </w:rPr>
              <w:t>-Qu'est-ce que c'est ?</w:t>
            </w:r>
            <w:r w:rsidRPr="00D83716">
              <w:rPr>
                <w:rFonts w:cs="Times New Roman"/>
                <w:sz w:val="22"/>
                <w:szCs w:val="22"/>
              </w:rPr>
              <w:t xml:space="preserve"> </w:t>
            </w:r>
          </w:p>
          <w:p w:rsidR="00D83716" w:rsidRPr="00D83716" w:rsidRDefault="00D83716">
            <w:pPr>
              <w:pStyle w:val="Corpsdetexte"/>
              <w:ind w:left="707"/>
              <w:rPr>
                <w:rFonts w:cs="Times New Roman"/>
                <w:sz w:val="22"/>
                <w:szCs w:val="22"/>
              </w:rPr>
            </w:pPr>
          </w:p>
          <w:p w:rsidR="00623253" w:rsidRPr="00D83716" w:rsidRDefault="004117B3">
            <w:pPr>
              <w:pStyle w:val="Corpsdetexte"/>
              <w:rPr>
                <w:rFonts w:cs="Times New Roman"/>
                <w:sz w:val="22"/>
                <w:szCs w:val="22"/>
              </w:rPr>
            </w:pPr>
            <w:r w:rsidRPr="00D83716">
              <w:rPr>
                <w:rFonts w:cs="Times New Roman"/>
                <w:sz w:val="22"/>
                <w:szCs w:val="22"/>
              </w:rPr>
              <w:t xml:space="preserve">La gestation pour autrui est </w:t>
            </w:r>
            <w:r w:rsidRPr="00D83716">
              <w:rPr>
                <w:rFonts w:cs="Times New Roman"/>
                <w:b/>
                <w:sz w:val="22"/>
                <w:szCs w:val="22"/>
              </w:rPr>
              <w:t>une</w:t>
            </w:r>
            <w:r w:rsidRPr="00D83716">
              <w:rPr>
                <w:rFonts w:cs="Times New Roman"/>
                <w:sz w:val="22"/>
                <w:szCs w:val="22"/>
              </w:rPr>
              <w:t xml:space="preserve"> </w:t>
            </w:r>
            <w:r w:rsidRPr="00D83716">
              <w:rPr>
                <w:rFonts w:cs="Times New Roman"/>
                <w:b/>
                <w:sz w:val="22"/>
                <w:szCs w:val="22"/>
              </w:rPr>
              <w:t>méthode de procréation médicalement assistée pratiquée</w:t>
            </w:r>
            <w:r w:rsidRPr="00D83716">
              <w:rPr>
                <w:rFonts w:cs="Times New Roman"/>
                <w:sz w:val="22"/>
                <w:szCs w:val="22"/>
              </w:rPr>
              <w:t xml:space="preserve"> par des couples hétérosexuels </w:t>
            </w:r>
            <w:r w:rsidRPr="00D83716">
              <w:rPr>
                <w:rFonts w:cs="Times New Roman"/>
                <w:b/>
                <w:sz w:val="22"/>
                <w:szCs w:val="22"/>
              </w:rPr>
              <w:t>lorsque la femme ne peut pas porter d'enfant</w:t>
            </w:r>
            <w:r w:rsidRPr="00D83716">
              <w:rPr>
                <w:rFonts w:cs="Times New Roman"/>
                <w:sz w:val="22"/>
                <w:szCs w:val="22"/>
              </w:rPr>
              <w:t>, du fait d'une absence ou d'une malformation de l'utérus.</w:t>
            </w:r>
          </w:p>
          <w:p w:rsidR="00623253" w:rsidRPr="00D83716" w:rsidRDefault="004117B3">
            <w:pPr>
              <w:pStyle w:val="Corpsdetexte"/>
              <w:rPr>
                <w:rFonts w:cs="Times New Roman"/>
                <w:sz w:val="22"/>
                <w:szCs w:val="22"/>
              </w:rPr>
            </w:pPr>
            <w:r w:rsidRPr="00D83716">
              <w:rPr>
                <w:rFonts w:cs="Times New Roman"/>
                <w:sz w:val="22"/>
                <w:szCs w:val="22"/>
              </w:rPr>
              <w:t xml:space="preserve">Concrètement, </w:t>
            </w:r>
            <w:r w:rsidRPr="00D83716">
              <w:rPr>
                <w:rFonts w:cs="Times New Roman"/>
                <w:b/>
                <w:sz w:val="22"/>
                <w:szCs w:val="22"/>
              </w:rPr>
              <w:t>une mère dite "porteuse" va accueillir un embryon issu d'une fécondation à laquelle elle n'a pas participé</w:t>
            </w:r>
            <w:r w:rsidRPr="00D83716">
              <w:rPr>
                <w:rFonts w:cs="Times New Roman"/>
                <w:sz w:val="22"/>
                <w:szCs w:val="22"/>
              </w:rPr>
              <w:t xml:space="preserve"> et mener la grossesse, pour donner naissance à un enfant qui n'est donc pas génétiquement le sien. Dans ce cas, la mère porteuse ne fournit pas d'ovule.</w:t>
            </w:r>
          </w:p>
          <w:p w:rsidR="00623253" w:rsidRPr="00D83716" w:rsidRDefault="004117B3">
            <w:pPr>
              <w:pStyle w:val="Corpsdetexte"/>
              <w:rPr>
                <w:rFonts w:cs="Times New Roman"/>
                <w:sz w:val="22"/>
                <w:szCs w:val="22"/>
              </w:rPr>
            </w:pPr>
            <w:r w:rsidRPr="00D83716">
              <w:rPr>
                <w:rFonts w:cs="Times New Roman"/>
                <w:sz w:val="22"/>
                <w:szCs w:val="22"/>
              </w:rPr>
              <w:t>La GPA peut également être pratiquée par des couples homosexuels masculins. Si la mère porteuse fournit un ovule, on parle de "</w:t>
            </w:r>
            <w:r w:rsidRPr="00D83716">
              <w:rPr>
                <w:rFonts w:cs="Times New Roman"/>
                <w:b/>
                <w:sz w:val="22"/>
                <w:szCs w:val="22"/>
              </w:rPr>
              <w:t>procréation pour autrui</w:t>
            </w:r>
            <w:r w:rsidRPr="00D83716">
              <w:rPr>
                <w:rFonts w:cs="Times New Roman"/>
                <w:sz w:val="22"/>
                <w:szCs w:val="22"/>
              </w:rPr>
              <w:t>".</w:t>
            </w:r>
          </w:p>
          <w:p w:rsidR="00623253" w:rsidRDefault="004117B3">
            <w:pPr>
              <w:pStyle w:val="Corpsdetexte"/>
              <w:rPr>
                <w:rFonts w:cs="Times New Roman"/>
                <w:sz w:val="22"/>
                <w:szCs w:val="22"/>
              </w:rPr>
            </w:pPr>
            <w:r w:rsidRPr="00D83716">
              <w:rPr>
                <w:rFonts w:cs="Times New Roman"/>
                <w:sz w:val="22"/>
                <w:szCs w:val="22"/>
              </w:rPr>
              <w:t xml:space="preserve">La gestation (ou procréation) pour autrui est </w:t>
            </w:r>
            <w:r w:rsidRPr="00D83716">
              <w:rPr>
                <w:rFonts w:cs="Times New Roman"/>
                <w:b/>
                <w:sz w:val="22"/>
                <w:szCs w:val="22"/>
              </w:rPr>
              <w:t>interdite en France</w:t>
            </w:r>
            <w:r w:rsidRPr="00D83716">
              <w:rPr>
                <w:rFonts w:cs="Times New Roman"/>
                <w:sz w:val="22"/>
                <w:szCs w:val="22"/>
              </w:rPr>
              <w:t>, mais autorisée dans plusieurs pays d'Europe et dans certains États américains. Chaque année, quelques dizaines à quelques centaines de couples français auraient recours à une mère porteuse à l'étranger, selon les différentes estimations.</w:t>
            </w:r>
          </w:p>
          <w:p w:rsidR="00D83716" w:rsidRPr="00D83716" w:rsidRDefault="00D83716">
            <w:pPr>
              <w:pStyle w:val="Corpsdetexte"/>
              <w:rPr>
                <w:rFonts w:cs="Times New Roman"/>
                <w:sz w:val="22"/>
                <w:szCs w:val="22"/>
              </w:rPr>
            </w:pPr>
          </w:p>
          <w:p w:rsidR="00623253" w:rsidRDefault="004117B3">
            <w:pPr>
              <w:pStyle w:val="Corpsdetexte"/>
              <w:ind w:left="707"/>
              <w:rPr>
                <w:rFonts w:cs="Times New Roman"/>
                <w:sz w:val="22"/>
                <w:szCs w:val="22"/>
              </w:rPr>
            </w:pPr>
            <w:r w:rsidRPr="00D83716">
              <w:rPr>
                <w:rFonts w:cs="Times New Roman"/>
                <w:b/>
                <w:sz w:val="22"/>
                <w:szCs w:val="22"/>
              </w:rPr>
              <w:t>-Pourquoi on en parle ?</w:t>
            </w:r>
            <w:r w:rsidRPr="00D83716">
              <w:rPr>
                <w:rFonts w:cs="Times New Roman"/>
                <w:sz w:val="22"/>
                <w:szCs w:val="22"/>
              </w:rPr>
              <w:t xml:space="preserve"> </w:t>
            </w:r>
          </w:p>
          <w:p w:rsidR="00D83716" w:rsidRPr="00D83716" w:rsidRDefault="00D83716">
            <w:pPr>
              <w:pStyle w:val="Corpsdetexte"/>
              <w:ind w:left="707"/>
              <w:rPr>
                <w:rFonts w:cs="Times New Roman"/>
                <w:sz w:val="22"/>
                <w:szCs w:val="22"/>
              </w:rPr>
            </w:pPr>
          </w:p>
          <w:p w:rsidR="00623253" w:rsidRPr="00D83716" w:rsidRDefault="004117B3">
            <w:pPr>
              <w:pStyle w:val="Corpsdetexte"/>
              <w:rPr>
                <w:rFonts w:cs="Times New Roman"/>
                <w:sz w:val="22"/>
                <w:szCs w:val="22"/>
              </w:rPr>
            </w:pPr>
            <w:r w:rsidRPr="00D83716">
              <w:rPr>
                <w:rFonts w:cs="Times New Roman"/>
                <w:sz w:val="22"/>
                <w:szCs w:val="22"/>
              </w:rPr>
              <w:t xml:space="preserve">Les opposants à l'ouverture de la PMA aux couples de femmes </w:t>
            </w:r>
            <w:r w:rsidRPr="00D83716">
              <w:rPr>
                <w:rFonts w:cs="Times New Roman"/>
                <w:b/>
                <w:sz w:val="22"/>
                <w:szCs w:val="22"/>
              </w:rPr>
              <w:t>craignent que celle-ci ne débouche sur une future autorisation de la GPA en France</w:t>
            </w:r>
            <w:r w:rsidRPr="00D83716">
              <w:rPr>
                <w:rFonts w:cs="Times New Roman"/>
                <w:sz w:val="22"/>
                <w:szCs w:val="22"/>
              </w:rPr>
              <w:t xml:space="preserve">. Car la PMA </w:t>
            </w:r>
            <w:r w:rsidRPr="00D83716">
              <w:rPr>
                <w:rFonts w:cs="Times New Roman"/>
                <w:b/>
                <w:sz w:val="22"/>
                <w:szCs w:val="22"/>
              </w:rPr>
              <w:t xml:space="preserve">introduirait une </w:t>
            </w:r>
            <w:r w:rsidRPr="00D83716">
              <w:rPr>
                <w:rStyle w:val="lev"/>
                <w:rFonts w:cs="Times New Roman"/>
                <w:sz w:val="22"/>
                <w:szCs w:val="22"/>
              </w:rPr>
              <w:t>inégalité</w:t>
            </w:r>
            <w:r w:rsidRPr="00D83716">
              <w:rPr>
                <w:rFonts w:cs="Times New Roman"/>
                <w:sz w:val="22"/>
                <w:szCs w:val="22"/>
              </w:rPr>
              <w:t xml:space="preserve"> entre les couples de femmes (qui pourront avoir un enfant sans passer par l'adoption) et d'hommes (qui ne le pourront pas).</w:t>
            </w:r>
          </w:p>
          <w:p w:rsidR="00623253" w:rsidRPr="00D83716" w:rsidRDefault="004117B3">
            <w:pPr>
              <w:pStyle w:val="Corpsdetexte"/>
              <w:spacing w:after="100"/>
              <w:rPr>
                <w:rFonts w:cs="Times New Roman"/>
                <w:sz w:val="22"/>
                <w:szCs w:val="22"/>
              </w:rPr>
            </w:pPr>
            <w:r w:rsidRPr="00D83716">
              <w:rPr>
                <w:rFonts w:cs="Times New Roman"/>
                <w:sz w:val="22"/>
                <w:szCs w:val="22"/>
              </w:rPr>
              <w:t>Source : La dépêche, 4/03/13</w:t>
            </w:r>
          </w:p>
          <w:p w:rsidR="00623253" w:rsidRPr="00D83716" w:rsidRDefault="004117B3">
            <w:pPr>
              <w:pStyle w:val="Corpsdetexte"/>
              <w:spacing w:after="100"/>
              <w:rPr>
                <w:rFonts w:cs="Times New Roman"/>
                <w:sz w:val="22"/>
                <w:szCs w:val="22"/>
              </w:rPr>
            </w:pPr>
            <w:r w:rsidRPr="00D83716">
              <w:rPr>
                <w:rFonts w:cs="Times New Roman"/>
                <w:sz w:val="22"/>
                <w:szCs w:val="22"/>
              </w:rPr>
              <w:t>https://www.ladepeche.fr/article/2013/02/04/1552528-pma-gpa-quelles-differences.html</w:t>
            </w:r>
          </w:p>
        </w:tc>
      </w:tr>
    </w:tbl>
    <w:p w:rsidR="00623253" w:rsidRPr="00D83716" w:rsidRDefault="00623253">
      <w:pPr>
        <w:jc w:val="both"/>
        <w:rPr>
          <w:rFonts w:cs="Times New Roman"/>
          <w:b/>
          <w:bCs/>
          <w:sz w:val="22"/>
          <w:szCs w:val="22"/>
        </w:rPr>
      </w:pPr>
    </w:p>
    <w:p w:rsidR="00D83716" w:rsidRDefault="00D83716">
      <w:pPr>
        <w:jc w:val="both"/>
        <w:rPr>
          <w:rFonts w:cs="Times New Roman"/>
          <w:b/>
          <w:bCs/>
          <w:sz w:val="22"/>
          <w:szCs w:val="22"/>
        </w:rPr>
      </w:pPr>
    </w:p>
    <w:p w:rsidR="00D83716" w:rsidRDefault="00D83716">
      <w:pPr>
        <w:jc w:val="both"/>
        <w:rPr>
          <w:rFonts w:cs="Times New Roman"/>
          <w:b/>
          <w:bCs/>
          <w:sz w:val="22"/>
          <w:szCs w:val="22"/>
        </w:rPr>
      </w:pPr>
    </w:p>
    <w:p w:rsidR="00D83716" w:rsidRDefault="00D83716">
      <w:pPr>
        <w:jc w:val="both"/>
        <w:rPr>
          <w:rFonts w:cs="Times New Roman"/>
          <w:b/>
          <w:bCs/>
          <w:sz w:val="22"/>
          <w:szCs w:val="22"/>
        </w:rPr>
      </w:pPr>
    </w:p>
    <w:p w:rsidR="00D83716" w:rsidRPr="00D83716" w:rsidRDefault="00D83716">
      <w:pPr>
        <w:jc w:val="both"/>
        <w:rPr>
          <w:rFonts w:cs="Times New Roman"/>
          <w:b/>
          <w:bCs/>
          <w:sz w:val="22"/>
          <w:szCs w:val="22"/>
        </w:rPr>
      </w:pPr>
    </w:p>
    <w:p w:rsidR="00623253" w:rsidRPr="00D83716" w:rsidRDefault="00623253">
      <w:pPr>
        <w:jc w:val="both"/>
        <w:rPr>
          <w:rFonts w:cs="Times New Roman"/>
          <w:b/>
          <w:bCs/>
          <w:sz w:val="22"/>
          <w:szCs w:val="22"/>
        </w:rPr>
      </w:pPr>
    </w:p>
    <w:p w:rsidR="00623253" w:rsidRPr="00D83716" w:rsidRDefault="004117B3">
      <w:pPr>
        <w:jc w:val="both"/>
        <w:rPr>
          <w:rFonts w:cs="Times New Roman"/>
          <w:sz w:val="22"/>
          <w:szCs w:val="22"/>
        </w:rPr>
      </w:pPr>
      <w:r w:rsidRPr="00D83716">
        <w:rPr>
          <w:rFonts w:cs="Times New Roman"/>
          <w:b/>
          <w:bCs/>
          <w:sz w:val="22"/>
          <w:szCs w:val="22"/>
        </w:rPr>
        <w:t xml:space="preserve">Document 2 : </w:t>
      </w:r>
      <w:r w:rsidRPr="00D83716">
        <w:rPr>
          <w:rFonts w:cs="Times New Roman"/>
          <w:b/>
          <w:sz w:val="22"/>
          <w:szCs w:val="22"/>
          <w:u w:val="single"/>
        </w:rPr>
        <w:t>La Procréation Médicalement Assistée en Europe</w:t>
      </w:r>
    </w:p>
    <w:p w:rsidR="00623253" w:rsidRPr="00D83716" w:rsidRDefault="00D83716">
      <w:pPr>
        <w:jc w:val="both"/>
        <w:rPr>
          <w:rFonts w:cs="Times New Roman"/>
          <w:b/>
          <w:bCs/>
          <w:sz w:val="22"/>
          <w:szCs w:val="22"/>
        </w:rPr>
      </w:pPr>
      <w:r>
        <w:rPr>
          <w:rFonts w:cs="Times New Roman"/>
          <w:noProof/>
          <w:sz w:val="22"/>
          <w:szCs w:val="22"/>
          <w:lang w:eastAsia="fr-FR" w:bidi="ar-SA"/>
        </w:rPr>
        <w:drawing>
          <wp:anchor distT="0" distB="0" distL="0" distR="0" simplePos="0" relativeHeight="251657728" behindDoc="0" locked="0" layoutInCell="1" allowOverlap="1">
            <wp:simplePos x="0" y="0"/>
            <wp:positionH relativeFrom="column">
              <wp:align>center</wp:align>
            </wp:positionH>
            <wp:positionV relativeFrom="paragraph">
              <wp:posOffset>5080</wp:posOffset>
            </wp:positionV>
            <wp:extent cx="4167505" cy="4260215"/>
            <wp:effectExtent l="19050" t="0" r="4445"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167505" cy="4260215"/>
                    </a:xfrm>
                    <a:prstGeom prst="rect">
                      <a:avLst/>
                    </a:prstGeom>
                    <a:solidFill>
                      <a:srgbClr val="FFFFFF"/>
                    </a:solidFill>
                    <a:ln w="9525">
                      <a:noFill/>
                      <a:miter lim="800000"/>
                      <a:headEnd/>
                      <a:tailEnd/>
                    </a:ln>
                  </pic:spPr>
                </pic:pic>
              </a:graphicData>
            </a:graphic>
          </wp:anchor>
        </w:drawing>
      </w:r>
    </w:p>
    <w:p w:rsidR="00623253" w:rsidRPr="00D83716" w:rsidRDefault="004117B3">
      <w:pPr>
        <w:pStyle w:val="Corpsdetexte"/>
        <w:jc w:val="both"/>
        <w:rPr>
          <w:rFonts w:cs="Times New Roman"/>
          <w:sz w:val="22"/>
          <w:szCs w:val="22"/>
        </w:rPr>
      </w:pPr>
      <w:r w:rsidRPr="00D83716">
        <w:rPr>
          <w:rFonts w:cs="Times New Roman"/>
          <w:b/>
          <w:bCs/>
          <w:sz w:val="22"/>
          <w:szCs w:val="22"/>
        </w:rPr>
        <w:t xml:space="preserve">Source : </w:t>
      </w:r>
      <w:hyperlink r:id="rId6" w:history="1">
        <w:r w:rsidRPr="00D83716">
          <w:rPr>
            <w:rStyle w:val="Lienhypertexte"/>
            <w:rFonts w:cs="Times New Roman"/>
            <w:b/>
            <w:bCs/>
            <w:sz w:val="22"/>
            <w:szCs w:val="22"/>
          </w:rPr>
          <w:t>http://www.france24.com/fr/20170627-carte-pma-procreation-medicalement-assistee-etat-lieux-europe-legislation</w:t>
        </w:r>
      </w:hyperlink>
      <w:r w:rsidRPr="00D83716">
        <w:rPr>
          <w:rFonts w:cs="Times New Roman"/>
          <w:b/>
          <w:bCs/>
          <w:sz w:val="22"/>
          <w:szCs w:val="22"/>
        </w:rPr>
        <w:t xml:space="preserve"> Dernière modification: 27/06/2017</w:t>
      </w:r>
    </w:p>
    <w:p w:rsidR="00623253" w:rsidRPr="00D83716" w:rsidRDefault="00623253">
      <w:pPr>
        <w:jc w:val="both"/>
        <w:rPr>
          <w:rFonts w:cs="Times New Roman"/>
          <w:b/>
          <w:bCs/>
          <w:sz w:val="22"/>
          <w:szCs w:val="22"/>
        </w:rPr>
      </w:pPr>
    </w:p>
    <w:p w:rsidR="00D83716" w:rsidRPr="00D83716" w:rsidRDefault="00D83716" w:rsidP="00D83716">
      <w:pPr>
        <w:jc w:val="both"/>
        <w:rPr>
          <w:rFonts w:cs="Times New Roman"/>
          <w:b/>
          <w:sz w:val="22"/>
          <w:szCs w:val="22"/>
          <w:u w:val="single"/>
        </w:rPr>
      </w:pPr>
      <w:r w:rsidRPr="00D83716">
        <w:rPr>
          <w:rFonts w:cs="Times New Roman"/>
          <w:b/>
          <w:sz w:val="22"/>
          <w:szCs w:val="22"/>
          <w:u w:val="single"/>
        </w:rPr>
        <w:t xml:space="preserve">Document 3 : POUR-CONTRE. PMA pour toutes les femmes : le débat est relancé </w:t>
      </w:r>
    </w:p>
    <w:p w:rsidR="00623253" w:rsidRPr="00D83716" w:rsidRDefault="00623253">
      <w:pPr>
        <w:jc w:val="both"/>
        <w:rPr>
          <w:rFonts w:cs="Times New Roman"/>
          <w:sz w:val="22"/>
          <w:szCs w:val="22"/>
        </w:rPr>
      </w:pP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 xml:space="preserve">Après l’annonce de l’ouverture de la PMA (procréation médicalement assistée) à toutes les femmes en 2018, faite cette semaine par Marlène </w:t>
      </w:r>
      <w:proofErr w:type="spellStart"/>
      <w:r w:rsidRPr="00D83716">
        <w:rPr>
          <w:rFonts w:cs="Times New Roman"/>
          <w:sz w:val="22"/>
          <w:szCs w:val="22"/>
        </w:rPr>
        <w:t>Schiappa</w:t>
      </w:r>
      <w:proofErr w:type="spellEnd"/>
      <w:r w:rsidRPr="00D83716">
        <w:rPr>
          <w:rFonts w:cs="Times New Roman"/>
          <w:sz w:val="22"/>
          <w:szCs w:val="22"/>
        </w:rPr>
        <w:t>, la secrétaire d’État chargée de l’Égalité entre les femmes et les hommes, voici deux tribunes contradictoires (celle de LGBT et celle de La Manif pour tous). Il y a du pour, et du contre !</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b/>
          <w:sz w:val="22"/>
          <w:szCs w:val="22"/>
        </w:rPr>
        <w:t>POUR l’accès à la PMA à toutes les femmes</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b/>
          <w:sz w:val="22"/>
          <w:szCs w:val="22"/>
        </w:rPr>
        <w:t>Par Clémence Zamora-Cruz, porte-parole de l’Inter-LGBT</w:t>
      </w:r>
      <w:r w:rsidRPr="00D83716">
        <w:rPr>
          <w:rFonts w:cs="Times New Roman"/>
          <w:sz w:val="22"/>
          <w:szCs w:val="22"/>
        </w:rPr>
        <w:t xml:space="preserve"> </w:t>
      </w:r>
      <w:r w:rsidRPr="00D83716">
        <w:rPr>
          <w:rFonts w:cs="Times New Roman"/>
          <w:b/>
          <w:sz w:val="22"/>
          <w:szCs w:val="22"/>
        </w:rPr>
        <w:t>(lesbiennes, gays, bisexuels et transgenres).</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 xml:space="preserve">Après quatre ans d’attente, </w:t>
      </w:r>
      <w:hyperlink r:id="rId7" w:anchor="_blank" w:history="1">
        <w:r w:rsidRPr="00D83716">
          <w:rPr>
            <w:rStyle w:val="Lienhypertexte"/>
            <w:rFonts w:cs="Times New Roman"/>
            <w:color w:val="0000FF"/>
            <w:sz w:val="22"/>
            <w:szCs w:val="22"/>
          </w:rPr>
          <w:t>le Comité consultatif national d’éthique (CCNE) s’est enfin prononcé en juin en faveur de l’ouverture de la procréation médicalement assistée (PMA) à toutes les femmes</w:t>
        </w:r>
      </w:hyperlink>
      <w:r w:rsidRPr="00D83716">
        <w:rPr>
          <w:rFonts w:cs="Times New Roman"/>
          <w:sz w:val="22"/>
          <w:szCs w:val="22"/>
        </w:rPr>
        <w:t xml:space="preserve">, tout comme l’avaient fait le Haut Conseil à l’égalité entre les femmes et les hommes, le Défenseur des droits et le candidat </w:t>
      </w:r>
      <w:proofErr w:type="spellStart"/>
      <w:r w:rsidRPr="00D83716">
        <w:rPr>
          <w:rFonts w:cs="Times New Roman"/>
          <w:sz w:val="22"/>
          <w:szCs w:val="22"/>
        </w:rPr>
        <w:t>Macron</w:t>
      </w:r>
      <w:proofErr w:type="spellEnd"/>
      <w:r w:rsidRPr="00D83716">
        <w:rPr>
          <w:rFonts w:cs="Times New Roman"/>
          <w:sz w:val="22"/>
          <w:szCs w:val="22"/>
        </w:rPr>
        <w:t>. Alors, qu’attend-on pour légiférer ?</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 xml:space="preserve">Pourtant, début juillet, la ministre de la Santé, puis début septembre la secrétaire d’État Marlène </w:t>
      </w:r>
      <w:proofErr w:type="spellStart"/>
      <w:r w:rsidRPr="00D83716">
        <w:rPr>
          <w:rFonts w:cs="Times New Roman"/>
          <w:sz w:val="22"/>
          <w:szCs w:val="22"/>
        </w:rPr>
        <w:t>Schiappa</w:t>
      </w:r>
      <w:proofErr w:type="spellEnd"/>
      <w:r w:rsidRPr="00D83716">
        <w:rPr>
          <w:rFonts w:cs="Times New Roman"/>
          <w:sz w:val="22"/>
          <w:szCs w:val="22"/>
        </w:rPr>
        <w:t xml:space="preserve">, ont déclaré qu’il fallait encore patienter jusqu’à la révision de la loi bioéthique et aux états généraux qui l’accompagneront pour que ce sujet soit </w:t>
      </w:r>
      <w:r w:rsidRPr="00D83716">
        <w:rPr>
          <w:rFonts w:cs="Times New Roman"/>
          <w:b/>
          <w:sz w:val="22"/>
          <w:szCs w:val="22"/>
        </w:rPr>
        <w:t>« proposé »</w:t>
      </w:r>
      <w:r w:rsidRPr="00D83716">
        <w:rPr>
          <w:rFonts w:cs="Times New Roman"/>
          <w:sz w:val="22"/>
          <w:szCs w:val="22"/>
        </w:rPr>
        <w:t> !</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Encore une fois, les femmes devront subir un « débat », source de stigmatisation et autres « dérapages », pour que l’on décide si oui ou non on leur accorde un droit !</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 xml:space="preserve">Pourtant, </w:t>
      </w:r>
      <w:hyperlink r:id="rId8" w:anchor="_blank" w:history="1">
        <w:r w:rsidRPr="00D83716">
          <w:rPr>
            <w:rStyle w:val="Lienhypertexte"/>
            <w:rFonts w:cs="Times New Roman"/>
            <w:color w:val="0000FF"/>
            <w:sz w:val="22"/>
            <w:szCs w:val="22"/>
          </w:rPr>
          <w:t>l’ouverture de la PMA à toutes les femmes</w:t>
        </w:r>
      </w:hyperlink>
      <w:r w:rsidRPr="00D83716">
        <w:rPr>
          <w:rFonts w:cs="Times New Roman"/>
          <w:sz w:val="22"/>
          <w:szCs w:val="22"/>
        </w:rPr>
        <w:t xml:space="preserve"> n’est pas une question d’éthique, la PMA étant déjà </w:t>
      </w:r>
      <w:proofErr w:type="gramStart"/>
      <w:r w:rsidRPr="00D83716">
        <w:rPr>
          <w:rFonts w:cs="Times New Roman"/>
          <w:sz w:val="22"/>
          <w:szCs w:val="22"/>
        </w:rPr>
        <w:t>reconnue</w:t>
      </w:r>
      <w:proofErr w:type="gramEnd"/>
      <w:r w:rsidRPr="00D83716">
        <w:rPr>
          <w:rFonts w:cs="Times New Roman"/>
          <w:sz w:val="22"/>
          <w:szCs w:val="22"/>
        </w:rPr>
        <w:t xml:space="preserve"> comme telle depuis plus de vingt-cinq ans. C’est une question de santé publique, d’égalité sociale et de féminisme.</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La situation actuelle est totalement ubuesque : bien que leurs familles soient reconnues par l’État, les femmes célibataires ou en couple lesbien doivent se rendre à l’étranger pour fonder une famille, conserver leurs ovocytes ou bénéficier d’un double don !</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 xml:space="preserve">Une partie des femmes qui souffrent d’infertilité n’ont donc pas accès en France aux traitements adéquats, </w:t>
      </w:r>
      <w:r w:rsidRPr="00D83716">
        <w:rPr>
          <w:rFonts w:cs="Times New Roman"/>
          <w:sz w:val="22"/>
          <w:szCs w:val="22"/>
        </w:rPr>
        <w:lastRenderedPageBreak/>
        <w:t>alors même qu’un quart des couples hétérosexuels suivis en PMA en France n’ont pas de cause d’infertilité diagnostiquée.</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Avoir accès à la PMA, ainsi qu’à la possibilité de congeler ses ovocytes, c’est permettre à chaque femme de disposer de son corps et de sa vie, de décider quand et avec qui elle souhaite fonder une famille, sans avoir à faire un choix entre carrière et maternité ou encore à se précipiter par peur d’une ménopause précoce.</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b/>
          <w:sz w:val="22"/>
          <w:szCs w:val="22"/>
        </w:rPr>
        <w:t>La fin d’une inégalité</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Les progrès de la médecine offrent la possibilité de renforcer cette autonomie des femmes. Pourquoi réserver ce progrès uniquement à certaines ?</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L’ouverture de la PMA permettra de mettre fin à une inégalité entre celles qui ont les moyens financiers de se rendre à l’étranger et les autres. Cette situation, comme l’interdiction d’IVG par le passé, créatrice d’inégalité et de risques sanitaires, est intolérable. Il est temps de légiférer pour permettre aux femmes de disposer de leurs corps librement et sans risquer leur santé.</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Toutefois, ne remplaçons pas une inégalité par d’autres ! Il est inconcevable d’avoir, comme certains le suggèrent, une PMA à deux vitesses, laissant de côté celles qui n’auraient pas les moyens financiers de la réaliser : toutes les PMA doivent être remboursées identiquement.</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De plus, par mesure de protection des enfants, le lien de filiation avec les parents doit être établi dès la conception de l’enfant, ce qui est déjà le cas pour les couples hétérosexuels.</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Il ne peut y avoir des procédures distinctes où seuls les enfants nés d’unions hétérosexuelles seraient protégés dès la naissance, les autres devant attendre un jugement d’adoption !</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L’accès à la PMA doit se faire dans des conditions équivalentes pour toutes les femmes, indépendamment de leur statut matrimonial ou de leur orientation sexuelle, qu’il s’agisse de la prise en charge ou de l’établissement de la filiation.</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En juin, les 500 000 personnes qui ont participé à la Marche des fiertés LGBT de Paris, rappelaient notre détermination. Quand reconnaîtrons-nous enfin la capacité des femmes à décider pour elles-mêmes quelle vie elles veulent mener, quelles familles elles veulent fonder ?</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b/>
          <w:sz w:val="22"/>
          <w:szCs w:val="22"/>
        </w:rPr>
        <w:t>CONTRE la PMA sans père : est-ce juste pour les enfants ?</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b/>
          <w:sz w:val="22"/>
          <w:szCs w:val="22"/>
        </w:rPr>
        <w:t xml:space="preserve">Par </w:t>
      </w:r>
      <w:proofErr w:type="spellStart"/>
      <w:r w:rsidRPr="00D83716">
        <w:rPr>
          <w:rFonts w:cs="Times New Roman"/>
          <w:b/>
          <w:sz w:val="22"/>
          <w:szCs w:val="22"/>
        </w:rPr>
        <w:t>Ludovine</w:t>
      </w:r>
      <w:proofErr w:type="spellEnd"/>
      <w:r w:rsidRPr="00D83716">
        <w:rPr>
          <w:rFonts w:cs="Times New Roman"/>
          <w:b/>
          <w:sz w:val="22"/>
          <w:szCs w:val="22"/>
        </w:rPr>
        <w:t xml:space="preserve"> de La </w:t>
      </w:r>
      <w:proofErr w:type="spellStart"/>
      <w:r w:rsidRPr="00D83716">
        <w:rPr>
          <w:rFonts w:cs="Times New Roman"/>
          <w:b/>
          <w:sz w:val="22"/>
          <w:szCs w:val="22"/>
        </w:rPr>
        <w:t>Rochère</w:t>
      </w:r>
      <w:proofErr w:type="spellEnd"/>
      <w:r w:rsidRPr="00D83716">
        <w:rPr>
          <w:rFonts w:cs="Times New Roman"/>
          <w:b/>
          <w:sz w:val="22"/>
          <w:szCs w:val="22"/>
        </w:rPr>
        <w:t>, présidente de La Manif pour tous.</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La PMA (procréation médicalement assistée) en l’absence de père conduirait à concevoir des enfants volontairement privés de père et de filiation paternelle. Ces enfants ne connaîtraient jamais leur père et seraient élevés en son absence totale. Or, une mère n’est pas un père, et l’absence de père est un manque immense, de la petite enfance à l’âge adulte, pour un garçon comme pour une fille.</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Certes, nous connaissons tous des personnes qui ont été élevées sans père. Mais elles n’ont pas été volontairement conçues orphelins de père. Ce sont des accidents de la vie, c’est tout autre chose. Un certain nombre d’entre elles, en outre, savent qui étaient leur père. Elles connaissent son histoire, celle de sa famille, éventuellement leurs grands-parents paternels, etc. Cela n’a donc rien à voir avec la PMA sans père.</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Prétendre qu’on peut délibérément priver un enfant de père revient à prétendre que les enfants n’en ont pas besoin, ce qui est évidemment faux. Ce serait une injustice terrible et un déni délibéré des conséquences. Et bien sûr, ce n’est pas parce que cela se fait dans tel ou tel pays que c’est acceptable.</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La PMA sans père reviendrait aussi à considérer que les femmes n’ont pas besoin d’hommes : il leur faudrait uniquement des fournisseurs pour les banques de sperme, et c’est tout. Sommes-nous vraiment d’accord avec cette vision ?</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La PMA sans père, par ailleurs, ne saurait se justifier par un problème d’ordre médical : si une femme seule, ou deux femmes en couple, ne peuvent concevoir d’enfant, ce n’est pas en raison d’une pathologie de la fertilité. Or, comme son nom l’indique, la PMA est une intervention médicale.</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b/>
          <w:sz w:val="22"/>
          <w:szCs w:val="22"/>
        </w:rPr>
        <w:t>Et ensuite la gestation pour autrui</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Autrement dit, autoriser la PMA sans père, ce serait détourner la médecine au profit d’une revendication sociétale, ce serait détourner la médecine de sa finalité. L’ouverture de cette boîte de Pandore conduirait évidemment à la gestation pour autrui et à bien d’autres dérives : dès lors que la médecine ne servirait plus à « réparer » mais à « augmenter » les capacités de l’Homme, le </w:t>
      </w:r>
      <w:r w:rsidRPr="00D83716">
        <w:rPr>
          <w:rFonts w:cs="Times New Roman"/>
          <w:i/>
          <w:sz w:val="22"/>
          <w:szCs w:val="22"/>
        </w:rPr>
        <w:t xml:space="preserve">no </w:t>
      </w:r>
      <w:proofErr w:type="spellStart"/>
      <w:r w:rsidRPr="00D83716">
        <w:rPr>
          <w:rFonts w:cs="Times New Roman"/>
          <w:i/>
          <w:sz w:val="22"/>
          <w:szCs w:val="22"/>
        </w:rPr>
        <w:t>limit</w:t>
      </w:r>
      <w:proofErr w:type="spellEnd"/>
      <w:r w:rsidRPr="00D83716">
        <w:rPr>
          <w:rFonts w:cs="Times New Roman"/>
          <w:sz w:val="22"/>
          <w:szCs w:val="22"/>
        </w:rPr>
        <w:t> est accepté, ce qu’on appelle le « </w:t>
      </w:r>
      <w:proofErr w:type="spellStart"/>
      <w:r w:rsidRPr="00D83716">
        <w:rPr>
          <w:rFonts w:cs="Times New Roman"/>
          <w:sz w:val="22"/>
          <w:szCs w:val="22"/>
        </w:rPr>
        <w:t>transhumanisme</w:t>
      </w:r>
      <w:proofErr w:type="spellEnd"/>
      <w:r w:rsidRPr="00D83716">
        <w:rPr>
          <w:rFonts w:cs="Times New Roman"/>
          <w:sz w:val="22"/>
          <w:szCs w:val="22"/>
        </w:rPr>
        <w:t> » ou « post-humanisme ». Là encore, est-ce vraiment ce que nous voulons pour demain ?</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 xml:space="preserve">Les Français ne souhaitent pas aller dans ce sens : une étude de l’institut Opinion </w:t>
      </w:r>
      <w:proofErr w:type="spellStart"/>
      <w:r w:rsidRPr="00D83716">
        <w:rPr>
          <w:rFonts w:cs="Times New Roman"/>
          <w:sz w:val="22"/>
          <w:szCs w:val="22"/>
        </w:rPr>
        <w:t>Way</w:t>
      </w:r>
      <w:proofErr w:type="spellEnd"/>
      <w:r w:rsidRPr="00D83716">
        <w:rPr>
          <w:rFonts w:cs="Times New Roman"/>
          <w:sz w:val="22"/>
          <w:szCs w:val="22"/>
        </w:rPr>
        <w:t>, publiée le 27 juin, montre en effet que, pour 77 % des Français, « l’État doit garantir à l’enfant né grâce à une PMA d’avoir un père et une mère ». On est bien loin des lobbies militant pour la PMA sans père et la GPA (gestation pour autrui), et de leurs argumentaires où il n’est jamais question de l’enfant.</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 xml:space="preserve">Nous nous demandons souvent quelle planète nous laisserons à nos enfants, mais pensons aussi aux enfants que nous laisserons à la planète et aux générations futures. Comme le dit le proverbe, « on ne peut donner que deux choses à ses enfants, des racines et des ailes ». Parce que l’avenir est là, nous leur devons l’un </w:t>
      </w:r>
      <w:r w:rsidRPr="00D83716">
        <w:rPr>
          <w:rFonts w:cs="Times New Roman"/>
          <w:sz w:val="22"/>
          <w:szCs w:val="22"/>
        </w:rPr>
        <w:lastRenderedPageBreak/>
        <w:t>comme l’autre.</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 xml:space="preserve">La récente déclaration de Marlène </w:t>
      </w:r>
      <w:proofErr w:type="spellStart"/>
      <w:r w:rsidRPr="00D83716">
        <w:rPr>
          <w:rFonts w:cs="Times New Roman"/>
          <w:sz w:val="22"/>
          <w:szCs w:val="22"/>
        </w:rPr>
        <w:t>Schiappa</w:t>
      </w:r>
      <w:proofErr w:type="spellEnd"/>
      <w:r w:rsidRPr="00D83716">
        <w:rPr>
          <w:rFonts w:cs="Times New Roman"/>
          <w:sz w:val="22"/>
          <w:szCs w:val="22"/>
        </w:rPr>
        <w:t xml:space="preserve"> n’a pas été confirmée par le Premier ministre ni par le président de la République. Si le premier y est opposé, le second y est favorable, mais il a toujours souligné qu’il voulait un large consensus.</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Or, près d’un tiers des membres du Comité national d’éthique (CCNE) ont exprimé publiquement leur opposition. Et le gouvernement, comme la communauté scientifique (l’Agence de la biomédecine, par exemple) et, davantage encore, les Français sont divisés. Le Président évitera-t-il le piège sociétal dans lequel l’une de ses secrétaires d’État cherche à l’emmener ? Rien n’est moins sûr.</w:t>
      </w:r>
    </w:p>
    <w:p w:rsidR="00D83716"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 </w:t>
      </w:r>
    </w:p>
    <w:p w:rsidR="00623253" w:rsidRPr="00D83716" w:rsidRDefault="00623253">
      <w:pPr>
        <w:pStyle w:val="Corpsdetexte"/>
        <w:rPr>
          <w:rFonts w:cs="Times New Roman"/>
          <w:sz w:val="22"/>
          <w:szCs w:val="22"/>
        </w:rPr>
      </w:pPr>
    </w:p>
    <w:p w:rsidR="00D83716" w:rsidRPr="00D83716" w:rsidRDefault="00D83716" w:rsidP="00D83716">
      <w:pPr>
        <w:pStyle w:val="Corpsdetexte"/>
        <w:rPr>
          <w:rFonts w:cs="Times New Roman"/>
          <w:b/>
          <w:sz w:val="22"/>
          <w:szCs w:val="22"/>
        </w:rPr>
      </w:pPr>
      <w:r w:rsidRPr="00D83716">
        <w:rPr>
          <w:rFonts w:cs="Times New Roman"/>
          <w:b/>
          <w:sz w:val="22"/>
          <w:szCs w:val="22"/>
        </w:rPr>
        <w:t>Document 4 : Le Conseil d'Etat valide l'attribution de la nationalité française aux enfants nés après GPA à l'étranger</w:t>
      </w:r>
    </w:p>
    <w:p w:rsidR="00D83716" w:rsidRPr="00D83716" w:rsidRDefault="00D83716">
      <w:pPr>
        <w:pStyle w:val="Corpsdetexte"/>
        <w:rPr>
          <w:rFonts w:cs="Times New Roman"/>
          <w:sz w:val="22"/>
          <w:szCs w:val="22"/>
        </w:rPr>
      </w:pP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 xml:space="preserve">Saisi par des opposants à la gestation pour autrui, le Conseil d'Etat a tranché, vendredi : ces enfants pourront être français dès lors que l'un de leurs parents est français. </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b/>
          <w:sz w:val="22"/>
          <w:szCs w:val="22"/>
        </w:rPr>
        <w:t xml:space="preserve">Sa diffusion avait fait grand bruit et avait permis aux questions autour de </w:t>
      </w:r>
      <w:hyperlink r:id="rId9" w:history="1">
        <w:r w:rsidRPr="00D83716">
          <w:rPr>
            <w:rStyle w:val="Lienhypertexte"/>
            <w:rFonts w:cs="Times New Roman"/>
            <w:b/>
            <w:color w:val="0000FF"/>
            <w:sz w:val="22"/>
            <w:szCs w:val="22"/>
          </w:rPr>
          <w:t>la gestation pour autrui</w:t>
        </w:r>
      </w:hyperlink>
      <w:r w:rsidRPr="00D83716">
        <w:rPr>
          <w:rFonts w:cs="Times New Roman"/>
          <w:b/>
          <w:sz w:val="22"/>
          <w:szCs w:val="22"/>
        </w:rPr>
        <w:t xml:space="preserve"> (GPA) de </w:t>
      </w:r>
      <w:hyperlink r:id="rId10" w:anchor="_blank" w:history="1">
        <w:r w:rsidRPr="00D83716">
          <w:rPr>
            <w:rStyle w:val="Lienhypertexte"/>
            <w:rFonts w:cs="Times New Roman"/>
            <w:b/>
            <w:color w:val="0000FF"/>
            <w:sz w:val="22"/>
            <w:szCs w:val="22"/>
          </w:rPr>
          <w:t>faire</w:t>
        </w:r>
      </w:hyperlink>
      <w:r w:rsidRPr="00D83716">
        <w:rPr>
          <w:rFonts w:cs="Times New Roman"/>
          <w:b/>
          <w:sz w:val="22"/>
          <w:szCs w:val="22"/>
        </w:rPr>
        <w:t xml:space="preserve"> une irruption fracassante dans le débat parlementaire sur le </w:t>
      </w:r>
      <w:hyperlink r:id="rId11" w:history="1">
        <w:r w:rsidRPr="00D83716">
          <w:rPr>
            <w:rStyle w:val="Lienhypertexte"/>
            <w:rFonts w:cs="Times New Roman"/>
            <w:b/>
            <w:color w:val="0000FF"/>
            <w:sz w:val="22"/>
            <w:szCs w:val="22"/>
          </w:rPr>
          <w:t>mariage pour tous</w:t>
        </w:r>
      </w:hyperlink>
      <w:r w:rsidRPr="00D83716">
        <w:rPr>
          <w:rFonts w:cs="Times New Roman"/>
          <w:b/>
          <w:sz w:val="22"/>
          <w:szCs w:val="22"/>
        </w:rPr>
        <w:t xml:space="preserve">, fin janvier 2013. La circulaire </w:t>
      </w:r>
      <w:proofErr w:type="spellStart"/>
      <w:r w:rsidRPr="00D83716">
        <w:rPr>
          <w:rFonts w:cs="Times New Roman"/>
          <w:b/>
          <w:sz w:val="22"/>
          <w:szCs w:val="22"/>
        </w:rPr>
        <w:t>Taubira</w:t>
      </w:r>
      <w:proofErr w:type="spellEnd"/>
      <w:r w:rsidRPr="00D83716">
        <w:rPr>
          <w:rFonts w:cs="Times New Roman"/>
          <w:b/>
          <w:sz w:val="22"/>
          <w:szCs w:val="22"/>
        </w:rPr>
        <w:t xml:space="preserve">, dont l’objectif est de </w:t>
      </w:r>
      <w:hyperlink r:id="rId12" w:anchor="_blank" w:history="1">
        <w:r w:rsidRPr="00D83716">
          <w:rPr>
            <w:rStyle w:val="Lienhypertexte"/>
            <w:rFonts w:cs="Times New Roman"/>
            <w:b/>
            <w:color w:val="0000FF"/>
            <w:sz w:val="22"/>
            <w:szCs w:val="22"/>
          </w:rPr>
          <w:t>faciliter</w:t>
        </w:r>
      </w:hyperlink>
      <w:r w:rsidRPr="00D83716">
        <w:rPr>
          <w:rFonts w:cs="Times New Roman"/>
          <w:b/>
          <w:sz w:val="22"/>
          <w:szCs w:val="22"/>
        </w:rPr>
        <w:t xml:space="preserve"> la délivrance de papiers d’identité français à des enfants nés par GPA à l’étranger, a été validée par le Conseil d’État, vendredi 12 décembre.</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 xml:space="preserve">Cette circulaire était attaquée par plusieurs associations familiales et catholiques et par de nombreux députés de l’opposition, représentés par Guillaume </w:t>
      </w:r>
      <w:proofErr w:type="spellStart"/>
      <w:r w:rsidRPr="00D83716">
        <w:rPr>
          <w:rFonts w:cs="Times New Roman"/>
          <w:sz w:val="22"/>
          <w:szCs w:val="22"/>
        </w:rPr>
        <w:t>Larrivé</w:t>
      </w:r>
      <w:proofErr w:type="spellEnd"/>
      <w:r w:rsidRPr="00D83716">
        <w:rPr>
          <w:rFonts w:cs="Times New Roman"/>
          <w:sz w:val="22"/>
          <w:szCs w:val="22"/>
        </w:rPr>
        <w:t xml:space="preserve">, député </w:t>
      </w:r>
      <w:hyperlink r:id="rId13" w:history="1">
        <w:r w:rsidRPr="00D83716">
          <w:rPr>
            <w:rStyle w:val="Lienhypertexte"/>
            <w:rFonts w:cs="Times New Roman"/>
            <w:color w:val="0000FF"/>
            <w:sz w:val="22"/>
            <w:szCs w:val="22"/>
          </w:rPr>
          <w:t>UMP</w:t>
        </w:r>
      </w:hyperlink>
      <w:r w:rsidRPr="00D83716">
        <w:rPr>
          <w:rFonts w:cs="Times New Roman"/>
          <w:sz w:val="22"/>
          <w:szCs w:val="22"/>
        </w:rPr>
        <w:t xml:space="preserve"> de l’Yonne. Ces élus estiment d’une telle reconnaissance encourage le contournement de la loi en avalisant le fait de se </w:t>
      </w:r>
      <w:hyperlink r:id="rId14" w:anchor="_blank" w:history="1">
        <w:r w:rsidRPr="00D83716">
          <w:rPr>
            <w:rStyle w:val="Lienhypertexte"/>
            <w:rFonts w:cs="Times New Roman"/>
            <w:color w:val="0000FF"/>
            <w:sz w:val="22"/>
            <w:szCs w:val="22"/>
          </w:rPr>
          <w:t>rendre</w:t>
        </w:r>
      </w:hyperlink>
      <w:r w:rsidRPr="00D83716">
        <w:rPr>
          <w:rFonts w:cs="Times New Roman"/>
          <w:sz w:val="22"/>
          <w:szCs w:val="22"/>
        </w:rPr>
        <w:t xml:space="preserve"> à l’étranger malgré l’interdiction de la GPA en </w:t>
      </w:r>
      <w:hyperlink r:id="rId15" w:history="1">
        <w:r w:rsidRPr="00D83716">
          <w:rPr>
            <w:rStyle w:val="Lienhypertexte"/>
            <w:rFonts w:cs="Times New Roman"/>
            <w:color w:val="0000FF"/>
            <w:sz w:val="22"/>
            <w:szCs w:val="22"/>
          </w:rPr>
          <w:t>France</w:t>
        </w:r>
      </w:hyperlink>
      <w:r w:rsidRPr="00D83716">
        <w:rPr>
          <w:rFonts w:cs="Times New Roman"/>
          <w:sz w:val="22"/>
          <w:szCs w:val="22"/>
        </w:rPr>
        <w:t>.</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 xml:space="preserve">La plus haute juridiction administrative estime que, même si la GPA est interdite sur le sol français, le fait qu’un enfant naisse par ce biais à l’étranger ne peut </w:t>
      </w:r>
      <w:hyperlink r:id="rId16" w:anchor="_blank" w:history="1">
        <w:r w:rsidRPr="00D83716">
          <w:rPr>
            <w:rStyle w:val="Lienhypertexte"/>
            <w:rFonts w:cs="Times New Roman"/>
            <w:color w:val="0000FF"/>
            <w:sz w:val="22"/>
            <w:szCs w:val="22"/>
          </w:rPr>
          <w:t>justifier</w:t>
        </w:r>
      </w:hyperlink>
      <w:r w:rsidRPr="00D83716">
        <w:rPr>
          <w:rFonts w:cs="Times New Roman"/>
          <w:sz w:val="22"/>
          <w:szCs w:val="22"/>
        </w:rPr>
        <w:t xml:space="preserve"> de le </w:t>
      </w:r>
      <w:hyperlink r:id="rId17" w:anchor="_blank" w:history="1">
        <w:r w:rsidRPr="00D83716">
          <w:rPr>
            <w:rStyle w:val="Lienhypertexte"/>
            <w:rFonts w:cs="Times New Roman"/>
            <w:color w:val="0000FF"/>
            <w:sz w:val="22"/>
            <w:szCs w:val="22"/>
          </w:rPr>
          <w:t>priver</w:t>
        </w:r>
      </w:hyperlink>
      <w:r w:rsidRPr="00D83716">
        <w:rPr>
          <w:rFonts w:cs="Times New Roman"/>
          <w:sz w:val="22"/>
          <w:szCs w:val="22"/>
        </w:rPr>
        <w:t xml:space="preserve"> de sa nationalité, dès lors que sa filiation avec un parent français est légalement établie à l’étranger. </w:t>
      </w:r>
      <w:r w:rsidRPr="00D83716">
        <w:rPr>
          <w:rFonts w:cs="Times New Roman"/>
          <w:i/>
          <w:sz w:val="22"/>
          <w:szCs w:val="22"/>
        </w:rPr>
        <w:t>« Est français l’enfant dont l’un des parents au moins est français (…), tout acte d’état civil des Français et des étrangers fait en pays étranger et rédigé dans les formes usitées dans ce pays fait, en principe, foi »,</w:t>
      </w:r>
      <w:hyperlink r:id="rId18" w:anchor="_blank" w:history="1">
        <w:r w:rsidRPr="00D83716">
          <w:rPr>
            <w:rStyle w:val="Lienhypertexte"/>
            <w:rFonts w:cs="Times New Roman"/>
            <w:color w:val="0000FF"/>
            <w:sz w:val="22"/>
            <w:szCs w:val="22"/>
          </w:rPr>
          <w:t xml:space="preserve"> rappelle le Conseil d’Etat</w:t>
        </w:r>
      </w:hyperlink>
      <w:r w:rsidRPr="00D83716">
        <w:rPr>
          <w:rFonts w:cs="Times New Roman"/>
          <w:sz w:val="22"/>
          <w:szCs w:val="22"/>
        </w:rPr>
        <w:t>.</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b/>
          <w:sz w:val="22"/>
          <w:szCs w:val="22"/>
        </w:rPr>
        <w:t>« ATTEINTE DISPROPORTIONNÉE AU RESPECT DE LA VIE PRIVÉE DE L’ENFANT »</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 xml:space="preserve">Les enfants nés par GPA ont au minimum un parent français, le père biologique, dont les gamètes ont été utilisés pour la fécondation in vitro avant l’implantation de l’embryon dans l’utérus de la mère porteuse. Ne pas </w:t>
      </w:r>
      <w:hyperlink r:id="rId19" w:anchor="_blank" w:history="1">
        <w:r w:rsidRPr="00D83716">
          <w:rPr>
            <w:rStyle w:val="Lienhypertexte"/>
            <w:rFonts w:cs="Times New Roman"/>
            <w:color w:val="0000FF"/>
            <w:sz w:val="22"/>
            <w:szCs w:val="22"/>
          </w:rPr>
          <w:t>délivrer</w:t>
        </w:r>
      </w:hyperlink>
      <w:r w:rsidRPr="00D83716">
        <w:rPr>
          <w:rFonts w:cs="Times New Roman"/>
          <w:sz w:val="22"/>
          <w:szCs w:val="22"/>
        </w:rPr>
        <w:t xml:space="preserve"> de certificats de nationalité française serait </w:t>
      </w:r>
      <w:r w:rsidRPr="00D83716">
        <w:rPr>
          <w:rFonts w:cs="Times New Roman"/>
          <w:i/>
          <w:sz w:val="22"/>
          <w:szCs w:val="22"/>
        </w:rPr>
        <w:t xml:space="preserve">« une atteinte disproportionnée au respect de la </w:t>
      </w:r>
      <w:hyperlink r:id="rId20" w:history="1">
        <w:r w:rsidRPr="00D83716">
          <w:rPr>
            <w:rStyle w:val="Lienhypertexte"/>
            <w:rFonts w:cs="Times New Roman"/>
            <w:i/>
            <w:color w:val="0000FF"/>
            <w:sz w:val="22"/>
            <w:szCs w:val="22"/>
          </w:rPr>
          <w:t>vie privée</w:t>
        </w:r>
      </w:hyperlink>
      <w:r w:rsidRPr="00D83716">
        <w:rPr>
          <w:rFonts w:cs="Times New Roman"/>
          <w:i/>
          <w:sz w:val="22"/>
          <w:szCs w:val="22"/>
        </w:rPr>
        <w:t xml:space="preserve"> de l’enfant »,</w:t>
      </w:r>
      <w:r w:rsidRPr="00D83716">
        <w:rPr>
          <w:rFonts w:cs="Times New Roman"/>
          <w:sz w:val="22"/>
          <w:szCs w:val="22"/>
        </w:rPr>
        <w:t xml:space="preserve"> estiment les juges administratifs, qui se réfèrent à la Convention européenne des droits de l’homme (CEDH).</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 xml:space="preserve">Cette validation est une victoire pour la garde des sceaux, Christiane </w:t>
      </w:r>
      <w:proofErr w:type="spellStart"/>
      <w:r w:rsidRPr="00D83716">
        <w:rPr>
          <w:rFonts w:cs="Times New Roman"/>
          <w:sz w:val="22"/>
          <w:szCs w:val="22"/>
        </w:rPr>
        <w:t>Taubira</w:t>
      </w:r>
      <w:proofErr w:type="spellEnd"/>
      <w:r w:rsidRPr="00D83716">
        <w:rPr>
          <w:rFonts w:cs="Times New Roman"/>
          <w:sz w:val="22"/>
          <w:szCs w:val="22"/>
        </w:rPr>
        <w:t xml:space="preserve">, qui entendait ainsi </w:t>
      </w:r>
      <w:hyperlink r:id="rId21" w:anchor="_blank" w:history="1">
        <w:r w:rsidRPr="00D83716">
          <w:rPr>
            <w:rStyle w:val="Lienhypertexte"/>
            <w:rFonts w:cs="Times New Roman"/>
            <w:color w:val="0000FF"/>
            <w:sz w:val="22"/>
            <w:szCs w:val="22"/>
          </w:rPr>
          <w:t>résoudre</w:t>
        </w:r>
      </w:hyperlink>
      <w:r w:rsidRPr="00D83716">
        <w:rPr>
          <w:rFonts w:cs="Times New Roman"/>
          <w:sz w:val="22"/>
          <w:szCs w:val="22"/>
        </w:rPr>
        <w:t xml:space="preserve"> une partie des difficultés rencontrées par les parents d’enfants nés par GPA à l’étranger (quelque 200 couples hétérosexuels et homosexuels y ont recours chaque année selon les associations), qui vivent en France avec des papiers étrangers.</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 xml:space="preserve">Le certificat de nationalité française autorise en effet en théorie la délivrance de papiers d’identité français sans </w:t>
      </w:r>
      <w:hyperlink r:id="rId22" w:anchor="_blank" w:history="1">
        <w:r w:rsidRPr="00D83716">
          <w:rPr>
            <w:rStyle w:val="Lienhypertexte"/>
            <w:rFonts w:cs="Times New Roman"/>
            <w:color w:val="0000FF"/>
            <w:sz w:val="22"/>
            <w:szCs w:val="22"/>
          </w:rPr>
          <w:t>passer</w:t>
        </w:r>
      </w:hyperlink>
      <w:r w:rsidRPr="00D83716">
        <w:rPr>
          <w:rFonts w:cs="Times New Roman"/>
          <w:sz w:val="22"/>
          <w:szCs w:val="22"/>
        </w:rPr>
        <w:t xml:space="preserve"> par une transcription de la filiation établie à l’étranger à l’état-civil national, interdite par la jurisprudence de la Cour de cassation. C’est aussi une victoire pour les parents, pour qui des papiers officiels représentent une forme de normalisation de leur situation.</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 xml:space="preserve">Dans les faits, la circulaire a été très diversement appliquée jusqu’à aujourd’hui. Des arrêts rendus par la Cour de cassation en septembre 2013 ont effet semé le doute dans les tribunaux. La </w:t>
      </w:r>
      <w:proofErr w:type="gramStart"/>
      <w:r w:rsidRPr="00D83716">
        <w:rPr>
          <w:rFonts w:cs="Times New Roman"/>
          <w:sz w:val="22"/>
          <w:szCs w:val="22"/>
        </w:rPr>
        <w:t>Cour estimait</w:t>
      </w:r>
      <w:proofErr w:type="gramEnd"/>
      <w:r w:rsidRPr="00D83716">
        <w:rPr>
          <w:rFonts w:cs="Times New Roman"/>
          <w:sz w:val="22"/>
          <w:szCs w:val="22"/>
        </w:rPr>
        <w:t xml:space="preserve"> que le refus de transcription d’un acte de naissance établi à l’étranger lorsque la naissance </w:t>
      </w:r>
      <w:r w:rsidRPr="00D83716">
        <w:rPr>
          <w:rFonts w:cs="Times New Roman"/>
          <w:i/>
          <w:sz w:val="22"/>
          <w:szCs w:val="22"/>
        </w:rPr>
        <w:t>« est l’aboutissement, en fraude à la loi française, d’un processus d’ensemble comportant une convention de gestation pour le compte d’autrui »</w:t>
      </w:r>
      <w:r w:rsidRPr="00D83716">
        <w:rPr>
          <w:rFonts w:cs="Times New Roman"/>
          <w:sz w:val="22"/>
          <w:szCs w:val="22"/>
        </w:rPr>
        <w:t>.</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b/>
          <w:sz w:val="22"/>
          <w:szCs w:val="22"/>
        </w:rPr>
        <w:t>DEPUIS JUIN, RIEN N'A BOUGÉ</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sz w:val="22"/>
          <w:szCs w:val="22"/>
        </w:rPr>
        <w:t xml:space="preserve">De nombreux dossiers sont remontés à la Chancellerie pour avis. Fait remarquable, le Conseil d’Etat se réfère explicitement à l’article 8 de la CEDH. Celui au nom duquel la Cour européenne a condamné, en juin, la France, pour refus de </w:t>
      </w:r>
      <w:hyperlink r:id="rId23" w:anchor="_blank" w:history="1">
        <w:r w:rsidRPr="00D83716">
          <w:rPr>
            <w:rStyle w:val="Lienhypertexte"/>
            <w:rFonts w:cs="Times New Roman"/>
            <w:color w:val="0000FF"/>
            <w:sz w:val="22"/>
            <w:szCs w:val="22"/>
          </w:rPr>
          <w:t>transcrire</w:t>
        </w:r>
      </w:hyperlink>
      <w:r w:rsidRPr="00D83716">
        <w:rPr>
          <w:rFonts w:cs="Times New Roman"/>
          <w:sz w:val="22"/>
          <w:szCs w:val="22"/>
        </w:rPr>
        <w:t xml:space="preserve"> l’état-civil d’enfants nés pas GPA à l’étranger. Cependant, depuis juin, rien n’a bougé. Aucune transcription d’un état-civil établi à l’étranger après une naissance par GPA n’a encore eu lieu.</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i/>
          <w:sz w:val="22"/>
          <w:szCs w:val="22"/>
        </w:rPr>
        <w:t xml:space="preserve">« La seule voie possible est de </w:t>
      </w:r>
      <w:hyperlink r:id="rId24" w:anchor="_blank" w:history="1">
        <w:r w:rsidRPr="00D83716">
          <w:rPr>
            <w:rStyle w:val="Lienhypertexte"/>
            <w:rFonts w:cs="Times New Roman"/>
            <w:i/>
            <w:color w:val="0000FF"/>
            <w:sz w:val="22"/>
            <w:szCs w:val="22"/>
          </w:rPr>
          <w:t>saisir</w:t>
        </w:r>
      </w:hyperlink>
      <w:r w:rsidRPr="00D83716">
        <w:rPr>
          <w:rFonts w:cs="Times New Roman"/>
          <w:i/>
          <w:sz w:val="22"/>
          <w:szCs w:val="22"/>
        </w:rPr>
        <w:t xml:space="preserve"> de tribunal »,</w:t>
      </w:r>
      <w:r w:rsidRPr="00D83716">
        <w:rPr>
          <w:rFonts w:cs="Times New Roman"/>
          <w:sz w:val="22"/>
          <w:szCs w:val="22"/>
        </w:rPr>
        <w:t xml:space="preserve"> estime l’avocate Caroline </w:t>
      </w:r>
      <w:proofErr w:type="spellStart"/>
      <w:r w:rsidRPr="00D83716">
        <w:rPr>
          <w:rFonts w:cs="Times New Roman"/>
          <w:sz w:val="22"/>
          <w:szCs w:val="22"/>
        </w:rPr>
        <w:t>Mécary</w:t>
      </w:r>
      <w:proofErr w:type="spellEnd"/>
      <w:r w:rsidRPr="00D83716">
        <w:rPr>
          <w:rFonts w:cs="Times New Roman"/>
          <w:sz w:val="22"/>
          <w:szCs w:val="22"/>
        </w:rPr>
        <w:t xml:space="preserve">, qui a assigné le procureur de la République de Nantes afin d’obtenir cette transcription pour les enfants de trois de ses clients (l’état-civil des enfants français nés à l’étranger est centralisé à </w:t>
      </w:r>
      <w:hyperlink r:id="rId25" w:history="1">
        <w:r w:rsidRPr="00D83716">
          <w:rPr>
            <w:rStyle w:val="Lienhypertexte"/>
            <w:rFonts w:cs="Times New Roman"/>
            <w:color w:val="0000FF"/>
            <w:sz w:val="22"/>
            <w:szCs w:val="22"/>
          </w:rPr>
          <w:t>Nantes</w:t>
        </w:r>
      </w:hyperlink>
      <w:r w:rsidRPr="00D83716">
        <w:rPr>
          <w:rFonts w:cs="Times New Roman"/>
          <w:sz w:val="22"/>
          <w:szCs w:val="22"/>
        </w:rPr>
        <w:t xml:space="preserve">). Les époux </w:t>
      </w:r>
      <w:proofErr w:type="spellStart"/>
      <w:r w:rsidRPr="00D83716">
        <w:rPr>
          <w:rFonts w:cs="Times New Roman"/>
          <w:sz w:val="22"/>
          <w:szCs w:val="22"/>
        </w:rPr>
        <w:t>Mennesson</w:t>
      </w:r>
      <w:proofErr w:type="spellEnd"/>
      <w:r w:rsidRPr="00D83716">
        <w:rPr>
          <w:rFonts w:cs="Times New Roman"/>
          <w:sz w:val="22"/>
          <w:szCs w:val="22"/>
        </w:rPr>
        <w:t xml:space="preserve">, concernés au </w:t>
      </w:r>
      <w:r w:rsidRPr="00D83716">
        <w:rPr>
          <w:rFonts w:cs="Times New Roman"/>
          <w:sz w:val="22"/>
          <w:szCs w:val="22"/>
        </w:rPr>
        <w:lastRenderedPageBreak/>
        <w:t xml:space="preserve">premier chef car c’est sur leur situation concrète que la CEDH s’est prononcée, s’apprêtent à </w:t>
      </w:r>
      <w:hyperlink r:id="rId26" w:anchor="_blank" w:history="1">
        <w:r w:rsidRPr="00D83716">
          <w:rPr>
            <w:rStyle w:val="Lienhypertexte"/>
            <w:rFonts w:cs="Times New Roman"/>
            <w:color w:val="0000FF"/>
            <w:sz w:val="22"/>
            <w:szCs w:val="22"/>
          </w:rPr>
          <w:t>effectuer</w:t>
        </w:r>
      </w:hyperlink>
      <w:r w:rsidRPr="00D83716">
        <w:rPr>
          <w:rFonts w:cs="Times New Roman"/>
          <w:sz w:val="22"/>
          <w:szCs w:val="22"/>
        </w:rPr>
        <w:t xml:space="preserve"> la même démarche.</w:t>
      </w:r>
    </w:p>
    <w:p w:rsidR="00623253" w:rsidRPr="00D83716" w:rsidRDefault="004117B3" w:rsidP="00D83716">
      <w:pPr>
        <w:pStyle w:val="Corpsdetexte"/>
        <w:pBdr>
          <w:top w:val="single" w:sz="4" w:space="1" w:color="auto"/>
          <w:left w:val="single" w:sz="4" w:space="4" w:color="auto"/>
          <w:bottom w:val="single" w:sz="4" w:space="1" w:color="auto"/>
          <w:right w:val="single" w:sz="4" w:space="4" w:color="auto"/>
        </w:pBdr>
        <w:rPr>
          <w:rFonts w:cs="Times New Roman"/>
          <w:sz w:val="22"/>
          <w:szCs w:val="22"/>
        </w:rPr>
      </w:pPr>
      <w:r w:rsidRPr="00D83716">
        <w:rPr>
          <w:rFonts w:cs="Times New Roman"/>
          <w:i/>
          <w:sz w:val="22"/>
          <w:szCs w:val="22"/>
        </w:rPr>
        <w:t xml:space="preserve">« Le procureur ne bouge pas, il dit </w:t>
      </w:r>
      <w:hyperlink r:id="rId27" w:anchor="_blank" w:history="1">
        <w:r w:rsidRPr="00D83716">
          <w:rPr>
            <w:rStyle w:val="Lienhypertexte"/>
            <w:rFonts w:cs="Times New Roman"/>
            <w:i/>
            <w:color w:val="0000FF"/>
            <w:sz w:val="22"/>
            <w:szCs w:val="22"/>
          </w:rPr>
          <w:t>attendre</w:t>
        </w:r>
      </w:hyperlink>
      <w:r w:rsidRPr="00D83716">
        <w:rPr>
          <w:rFonts w:cs="Times New Roman"/>
          <w:i/>
          <w:sz w:val="22"/>
          <w:szCs w:val="22"/>
        </w:rPr>
        <w:t xml:space="preserve"> des instructions de la chancellerie, tandis que la chancellerie affirme qu’elle n’a aucune instruction à </w:t>
      </w:r>
      <w:hyperlink r:id="rId28" w:anchor="_blank" w:history="1">
        <w:r w:rsidRPr="00D83716">
          <w:rPr>
            <w:rStyle w:val="Lienhypertexte"/>
            <w:rFonts w:cs="Times New Roman"/>
            <w:i/>
            <w:color w:val="0000FF"/>
            <w:sz w:val="22"/>
            <w:szCs w:val="22"/>
          </w:rPr>
          <w:t>donner</w:t>
        </w:r>
      </w:hyperlink>
      <w:r w:rsidRPr="00D83716">
        <w:rPr>
          <w:rFonts w:cs="Times New Roman"/>
          <w:i/>
          <w:sz w:val="22"/>
          <w:szCs w:val="22"/>
        </w:rPr>
        <w:t xml:space="preserve"> »,</w:t>
      </w:r>
      <w:r w:rsidRPr="00D83716">
        <w:rPr>
          <w:rFonts w:cs="Times New Roman"/>
          <w:sz w:val="22"/>
          <w:szCs w:val="22"/>
        </w:rPr>
        <w:t xml:space="preserve"> ironise M</w:t>
      </w:r>
      <w:r w:rsidRPr="00D83716">
        <w:rPr>
          <w:rFonts w:cs="Times New Roman"/>
          <w:position w:val="8"/>
          <w:sz w:val="22"/>
          <w:szCs w:val="22"/>
        </w:rPr>
        <w:t>e</w:t>
      </w:r>
      <w:r w:rsidRPr="00D83716">
        <w:rPr>
          <w:rFonts w:cs="Times New Roman"/>
          <w:sz w:val="22"/>
          <w:szCs w:val="22"/>
        </w:rPr>
        <w:t xml:space="preserve"> </w:t>
      </w:r>
      <w:proofErr w:type="spellStart"/>
      <w:r w:rsidRPr="00D83716">
        <w:rPr>
          <w:rFonts w:cs="Times New Roman"/>
          <w:sz w:val="22"/>
          <w:szCs w:val="22"/>
        </w:rPr>
        <w:t>Mécary</w:t>
      </w:r>
      <w:proofErr w:type="spellEnd"/>
      <w:r w:rsidRPr="00D83716">
        <w:rPr>
          <w:rFonts w:cs="Times New Roman"/>
          <w:sz w:val="22"/>
          <w:szCs w:val="22"/>
        </w:rPr>
        <w:t xml:space="preserve">. Le sujet oppose </w:t>
      </w:r>
      <w:hyperlink r:id="rId29" w:history="1">
        <w:r w:rsidRPr="00D83716">
          <w:rPr>
            <w:rStyle w:val="Lienhypertexte"/>
            <w:rFonts w:cs="Times New Roman"/>
            <w:color w:val="0000FF"/>
            <w:sz w:val="22"/>
            <w:szCs w:val="22"/>
          </w:rPr>
          <w:t>Manuel Valls</w:t>
        </w:r>
      </w:hyperlink>
      <w:r w:rsidRPr="00D83716">
        <w:rPr>
          <w:rFonts w:cs="Times New Roman"/>
          <w:sz w:val="22"/>
          <w:szCs w:val="22"/>
        </w:rPr>
        <w:t xml:space="preserve">, qui a écarté toute </w:t>
      </w:r>
      <w:r w:rsidRPr="00D83716">
        <w:rPr>
          <w:rFonts w:cs="Times New Roman"/>
          <w:i/>
          <w:sz w:val="22"/>
          <w:szCs w:val="22"/>
        </w:rPr>
        <w:t>« transcription automatique »</w:t>
      </w:r>
      <w:r w:rsidRPr="00D83716">
        <w:rPr>
          <w:rFonts w:cs="Times New Roman"/>
          <w:sz w:val="22"/>
          <w:szCs w:val="22"/>
        </w:rPr>
        <w:t xml:space="preserve"> et M</w:t>
      </w:r>
      <w:r w:rsidRPr="00D83716">
        <w:rPr>
          <w:rFonts w:cs="Times New Roman"/>
          <w:position w:val="8"/>
          <w:sz w:val="22"/>
          <w:szCs w:val="22"/>
        </w:rPr>
        <w:t>me</w:t>
      </w:r>
      <w:r w:rsidRPr="00D83716">
        <w:rPr>
          <w:rFonts w:cs="Times New Roman"/>
          <w:sz w:val="22"/>
          <w:szCs w:val="22"/>
        </w:rPr>
        <w:t xml:space="preserve"> </w:t>
      </w:r>
      <w:proofErr w:type="spellStart"/>
      <w:r w:rsidRPr="00D83716">
        <w:rPr>
          <w:rFonts w:cs="Times New Roman"/>
          <w:sz w:val="22"/>
          <w:szCs w:val="22"/>
        </w:rPr>
        <w:t>Taubira</w:t>
      </w:r>
      <w:proofErr w:type="spellEnd"/>
      <w:r w:rsidRPr="00D83716">
        <w:rPr>
          <w:rFonts w:cs="Times New Roman"/>
          <w:sz w:val="22"/>
          <w:szCs w:val="22"/>
        </w:rPr>
        <w:t xml:space="preserve">, qui souhaite faire </w:t>
      </w:r>
      <w:hyperlink r:id="rId30" w:anchor="_blank" w:history="1">
        <w:r w:rsidRPr="00D83716">
          <w:rPr>
            <w:rStyle w:val="Lienhypertexte"/>
            <w:rFonts w:cs="Times New Roman"/>
            <w:color w:val="0000FF"/>
            <w:sz w:val="22"/>
            <w:szCs w:val="22"/>
          </w:rPr>
          <w:t>appliquer</w:t>
        </w:r>
      </w:hyperlink>
      <w:r w:rsidRPr="00D83716">
        <w:rPr>
          <w:rFonts w:cs="Times New Roman"/>
          <w:sz w:val="22"/>
          <w:szCs w:val="22"/>
        </w:rPr>
        <w:t xml:space="preserve"> la décision de la CEDH. L’opinion, elle, est favorable. Selon un sondage IFOP réalisé </w:t>
      </w:r>
      <w:proofErr w:type="gramStart"/>
      <w:r w:rsidRPr="00D83716">
        <w:rPr>
          <w:rFonts w:cs="Times New Roman"/>
          <w:sz w:val="22"/>
          <w:szCs w:val="22"/>
        </w:rPr>
        <w:t>les 2 et 3 décembre</w:t>
      </w:r>
      <w:proofErr w:type="gramEnd"/>
      <w:r w:rsidRPr="00D83716">
        <w:rPr>
          <w:rFonts w:cs="Times New Roman"/>
          <w:sz w:val="22"/>
          <w:szCs w:val="22"/>
        </w:rPr>
        <w:t xml:space="preserve">, 65 % des personnes interrogées souhaitent que les enfants aient des papiers français et 72 % sont pour la délivrance d’un livret de </w:t>
      </w:r>
      <w:hyperlink r:id="rId31" w:history="1">
        <w:r w:rsidRPr="00D83716">
          <w:rPr>
            <w:rStyle w:val="Lienhypertexte"/>
            <w:rFonts w:cs="Times New Roman"/>
            <w:color w:val="0000FF"/>
            <w:sz w:val="22"/>
            <w:szCs w:val="22"/>
          </w:rPr>
          <w:t>famille</w:t>
        </w:r>
      </w:hyperlink>
      <w:r w:rsidRPr="00D83716">
        <w:rPr>
          <w:rFonts w:cs="Times New Roman"/>
          <w:sz w:val="22"/>
          <w:szCs w:val="22"/>
        </w:rPr>
        <w:t>, obtenu par la transcription des actes d’état civil étrangers.</w:t>
      </w:r>
    </w:p>
    <w:p w:rsidR="00623253" w:rsidRPr="00D83716" w:rsidRDefault="00623253">
      <w:pPr>
        <w:pStyle w:val="Corpsdetexte"/>
        <w:rPr>
          <w:rFonts w:cs="Times New Roman"/>
          <w:sz w:val="22"/>
          <w:szCs w:val="22"/>
        </w:rPr>
      </w:pPr>
    </w:p>
    <w:p w:rsidR="00623253" w:rsidRPr="00D83716" w:rsidRDefault="00623253">
      <w:pPr>
        <w:jc w:val="both"/>
        <w:rPr>
          <w:rFonts w:cs="Times New Roman"/>
          <w:sz w:val="22"/>
          <w:szCs w:val="22"/>
        </w:rPr>
      </w:pPr>
    </w:p>
    <w:p w:rsidR="00623253" w:rsidRPr="00D83716" w:rsidRDefault="00623253">
      <w:pPr>
        <w:jc w:val="both"/>
        <w:rPr>
          <w:rFonts w:cs="Times New Roman"/>
          <w:sz w:val="22"/>
          <w:szCs w:val="22"/>
        </w:rPr>
      </w:pPr>
    </w:p>
    <w:tbl>
      <w:tblPr>
        <w:tblW w:w="0" w:type="auto"/>
        <w:tblInd w:w="55"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tblPr>
      <w:tblGrid>
        <w:gridCol w:w="9638"/>
      </w:tblGrid>
      <w:tr w:rsidR="00623253" w:rsidRPr="00D83716" w:rsidTr="00495B73">
        <w:tc>
          <w:tcPr>
            <w:tcW w:w="9638" w:type="dxa"/>
            <w:shd w:val="clear" w:color="auto" w:fill="auto"/>
          </w:tcPr>
          <w:p w:rsidR="00623253" w:rsidRPr="00D83716" w:rsidRDefault="00623253">
            <w:pPr>
              <w:pStyle w:val="Contenudetableau"/>
              <w:jc w:val="both"/>
              <w:rPr>
                <w:rFonts w:cs="Times New Roman"/>
                <w:sz w:val="22"/>
                <w:szCs w:val="22"/>
              </w:rPr>
            </w:pPr>
          </w:p>
          <w:p w:rsidR="00623253" w:rsidRPr="00D83716" w:rsidRDefault="004117B3">
            <w:pPr>
              <w:jc w:val="both"/>
              <w:rPr>
                <w:rFonts w:cs="Times New Roman"/>
                <w:sz w:val="22"/>
                <w:szCs w:val="22"/>
              </w:rPr>
            </w:pPr>
            <w:r w:rsidRPr="00D83716">
              <w:rPr>
                <w:rFonts w:cs="Times New Roman"/>
                <w:b/>
                <w:bCs/>
                <w:sz w:val="22"/>
                <w:szCs w:val="22"/>
                <w:u w:val="single"/>
              </w:rPr>
              <w:t>Activité :</w:t>
            </w:r>
          </w:p>
          <w:p w:rsidR="00623253" w:rsidRPr="00D83716" w:rsidRDefault="00623253">
            <w:pPr>
              <w:jc w:val="both"/>
              <w:rPr>
                <w:rFonts w:cs="Times New Roman"/>
                <w:b/>
                <w:bCs/>
                <w:sz w:val="22"/>
                <w:szCs w:val="22"/>
              </w:rPr>
            </w:pPr>
          </w:p>
          <w:p w:rsidR="00623253" w:rsidRPr="00D83716" w:rsidRDefault="004117B3">
            <w:pPr>
              <w:jc w:val="both"/>
              <w:rPr>
                <w:rFonts w:cs="Times New Roman"/>
                <w:sz w:val="22"/>
                <w:szCs w:val="22"/>
              </w:rPr>
            </w:pPr>
            <w:r w:rsidRPr="00D83716">
              <w:rPr>
                <w:rFonts w:cs="Times New Roman"/>
                <w:b/>
                <w:bCs/>
                <w:sz w:val="22"/>
                <w:szCs w:val="22"/>
                <w:u w:val="single"/>
              </w:rPr>
              <w:t>Consigne :</w:t>
            </w:r>
            <w:r w:rsidRPr="00D83716">
              <w:rPr>
                <w:rFonts w:cs="Times New Roman"/>
                <w:b/>
                <w:bCs/>
                <w:sz w:val="22"/>
                <w:szCs w:val="22"/>
              </w:rPr>
              <w:t xml:space="preserve"> Répondre aux questions suivantes :</w:t>
            </w:r>
          </w:p>
          <w:p w:rsidR="00623253" w:rsidRPr="00D83716" w:rsidRDefault="00623253">
            <w:pPr>
              <w:jc w:val="both"/>
              <w:rPr>
                <w:rFonts w:cs="Times New Roman"/>
                <w:sz w:val="22"/>
                <w:szCs w:val="22"/>
              </w:rPr>
            </w:pPr>
          </w:p>
          <w:p w:rsidR="00623253" w:rsidRPr="00D83716" w:rsidRDefault="00495B73">
            <w:pPr>
              <w:jc w:val="both"/>
              <w:rPr>
                <w:rFonts w:cs="Times New Roman"/>
                <w:sz w:val="22"/>
                <w:szCs w:val="22"/>
              </w:rPr>
            </w:pPr>
            <w:r>
              <w:rPr>
                <w:rFonts w:cs="Times New Roman"/>
                <w:sz w:val="22"/>
                <w:szCs w:val="22"/>
              </w:rPr>
              <w:t>Q1 : Comparer PMA et GPA.</w:t>
            </w:r>
          </w:p>
          <w:p w:rsidR="00623253" w:rsidRPr="00D83716" w:rsidRDefault="00623253">
            <w:pPr>
              <w:jc w:val="both"/>
              <w:rPr>
                <w:rFonts w:cs="Times New Roman"/>
                <w:sz w:val="22"/>
                <w:szCs w:val="22"/>
              </w:rPr>
            </w:pPr>
          </w:p>
          <w:p w:rsidR="00623253" w:rsidRDefault="004117B3">
            <w:pPr>
              <w:jc w:val="both"/>
              <w:rPr>
                <w:rFonts w:cs="Times New Roman"/>
                <w:sz w:val="22"/>
                <w:szCs w:val="22"/>
              </w:rPr>
            </w:pPr>
            <w:r w:rsidRPr="00D83716">
              <w:rPr>
                <w:rFonts w:cs="Times New Roman"/>
                <w:sz w:val="22"/>
                <w:szCs w:val="22"/>
              </w:rPr>
              <w:t xml:space="preserve">Q2 : </w:t>
            </w:r>
            <w:r w:rsidR="00495B73" w:rsidRPr="00D83716">
              <w:rPr>
                <w:rFonts w:cs="Times New Roman"/>
                <w:sz w:val="22"/>
                <w:szCs w:val="22"/>
              </w:rPr>
              <w:t>Citer deux arguments de nature différente et de camps opposés</w:t>
            </w:r>
            <w:r w:rsidR="00495B73">
              <w:rPr>
                <w:rFonts w:cs="Times New Roman"/>
                <w:sz w:val="22"/>
                <w:szCs w:val="22"/>
              </w:rPr>
              <w:t xml:space="preserve"> concernant la PMA.</w:t>
            </w:r>
          </w:p>
          <w:p w:rsidR="00495B73" w:rsidRPr="00D83716" w:rsidRDefault="00495B73">
            <w:pPr>
              <w:jc w:val="both"/>
              <w:rPr>
                <w:rFonts w:cs="Times New Roman"/>
                <w:sz w:val="22"/>
                <w:szCs w:val="22"/>
              </w:rPr>
            </w:pPr>
          </w:p>
          <w:p w:rsidR="00623253" w:rsidRPr="00D83716" w:rsidRDefault="004117B3">
            <w:pPr>
              <w:jc w:val="both"/>
              <w:rPr>
                <w:rFonts w:cs="Times New Roman"/>
                <w:sz w:val="22"/>
                <w:szCs w:val="22"/>
              </w:rPr>
            </w:pPr>
            <w:r w:rsidRPr="00D83716">
              <w:rPr>
                <w:rFonts w:cs="Times New Roman"/>
                <w:sz w:val="22"/>
                <w:szCs w:val="22"/>
              </w:rPr>
              <w:t xml:space="preserve">Q3 : </w:t>
            </w:r>
            <w:r w:rsidR="00495B73">
              <w:rPr>
                <w:rFonts w:cs="Times New Roman"/>
                <w:sz w:val="22"/>
                <w:szCs w:val="22"/>
              </w:rPr>
              <w:t>Quel problème pose l’interdiction de la GPA en France pour les enfants nés de GPA ?</w:t>
            </w:r>
          </w:p>
          <w:p w:rsidR="00623253" w:rsidRPr="00D83716" w:rsidRDefault="00623253">
            <w:pPr>
              <w:pStyle w:val="Contenudetableau"/>
              <w:jc w:val="both"/>
              <w:rPr>
                <w:rFonts w:cs="Times New Roman"/>
                <w:sz w:val="22"/>
                <w:szCs w:val="22"/>
              </w:rPr>
            </w:pPr>
          </w:p>
        </w:tc>
      </w:tr>
    </w:tbl>
    <w:p w:rsidR="00623253" w:rsidRPr="00D83716" w:rsidRDefault="00623253">
      <w:pPr>
        <w:jc w:val="both"/>
        <w:rPr>
          <w:rFonts w:cs="Times New Roman"/>
          <w:sz w:val="22"/>
          <w:szCs w:val="22"/>
        </w:rPr>
      </w:pPr>
    </w:p>
    <w:p w:rsidR="00623253" w:rsidRPr="00D83716" w:rsidRDefault="00623253">
      <w:pPr>
        <w:jc w:val="both"/>
        <w:rPr>
          <w:rFonts w:cs="Times New Roman"/>
          <w:sz w:val="22"/>
          <w:szCs w:val="22"/>
        </w:rPr>
      </w:pPr>
    </w:p>
    <w:p w:rsidR="00623253" w:rsidRPr="00D83716" w:rsidRDefault="00623253">
      <w:pPr>
        <w:jc w:val="both"/>
        <w:rPr>
          <w:rFonts w:cs="Times New Roman"/>
          <w:sz w:val="22"/>
          <w:szCs w:val="22"/>
        </w:rPr>
      </w:pPr>
    </w:p>
    <w:p w:rsidR="00623253" w:rsidRPr="00D83716" w:rsidRDefault="00623253">
      <w:pPr>
        <w:jc w:val="both"/>
        <w:rPr>
          <w:rFonts w:cs="Times New Roman"/>
          <w:sz w:val="22"/>
          <w:szCs w:val="22"/>
        </w:rPr>
      </w:pPr>
    </w:p>
    <w:p w:rsidR="00623253" w:rsidRPr="00D83716" w:rsidRDefault="004117B3">
      <w:pPr>
        <w:jc w:val="both"/>
        <w:rPr>
          <w:rFonts w:cs="Times New Roman"/>
          <w:sz w:val="22"/>
          <w:szCs w:val="22"/>
        </w:rPr>
      </w:pPr>
      <w:r w:rsidRPr="00D83716">
        <w:rPr>
          <w:rFonts w:cs="Times New Roman"/>
          <w:b/>
          <w:bCs/>
          <w:sz w:val="22"/>
          <w:szCs w:val="22"/>
          <w:u w:val="single"/>
        </w:rPr>
        <w:t>Pour approfondir :</w:t>
      </w:r>
    </w:p>
    <w:p w:rsidR="00623253" w:rsidRPr="00D83716" w:rsidRDefault="00623253">
      <w:pPr>
        <w:jc w:val="both"/>
        <w:rPr>
          <w:rFonts w:cs="Times New Roman"/>
          <w:sz w:val="22"/>
          <w:szCs w:val="22"/>
        </w:rPr>
      </w:pPr>
    </w:p>
    <w:p w:rsidR="00623253" w:rsidRPr="00D83716" w:rsidRDefault="004117B3">
      <w:pPr>
        <w:pStyle w:val="Corpsdetexte"/>
        <w:jc w:val="both"/>
        <w:rPr>
          <w:rFonts w:cs="Times New Roman"/>
          <w:sz w:val="22"/>
          <w:szCs w:val="22"/>
        </w:rPr>
      </w:pPr>
      <w:r w:rsidRPr="00D83716">
        <w:rPr>
          <w:rFonts w:cs="Times New Roman"/>
          <w:b/>
          <w:sz w:val="22"/>
          <w:szCs w:val="22"/>
        </w:rPr>
        <w:t xml:space="preserve">Comprendre la PMA et la GPA en trois minutes : </w:t>
      </w:r>
    </w:p>
    <w:p w:rsidR="00623253" w:rsidRPr="00D83716" w:rsidRDefault="002947E2">
      <w:pPr>
        <w:pStyle w:val="Corpsdetexte"/>
        <w:rPr>
          <w:rFonts w:cs="Times New Roman"/>
          <w:sz w:val="22"/>
          <w:szCs w:val="22"/>
        </w:rPr>
      </w:pPr>
      <w:hyperlink r:id="rId32" w:history="1">
        <w:r w:rsidR="004117B3" w:rsidRPr="00D83716">
          <w:rPr>
            <w:rStyle w:val="Lienhypertexte"/>
            <w:rFonts w:cs="Times New Roman"/>
            <w:sz w:val="22"/>
            <w:szCs w:val="22"/>
          </w:rPr>
          <w:t>http://www.lemonde.fr/societe/video/2017/09/29/comprendre-la-gpa-et-la-pma-en-trois-minutes_5193664_3224.html</w:t>
        </w:r>
      </w:hyperlink>
    </w:p>
    <w:p w:rsidR="00623253" w:rsidRPr="00D83716" w:rsidRDefault="00623253">
      <w:pPr>
        <w:pStyle w:val="Corpsdetexte"/>
        <w:rPr>
          <w:rFonts w:cs="Times New Roman"/>
          <w:sz w:val="22"/>
          <w:szCs w:val="22"/>
        </w:rPr>
      </w:pPr>
    </w:p>
    <w:p w:rsidR="00623253" w:rsidRPr="00D83716" w:rsidRDefault="00495B73" w:rsidP="00495B73">
      <w:pPr>
        <w:jc w:val="both"/>
        <w:rPr>
          <w:rFonts w:cs="Times New Roman"/>
          <w:sz w:val="22"/>
          <w:szCs w:val="22"/>
        </w:rPr>
      </w:pPr>
      <w:r w:rsidRPr="00D83716">
        <w:rPr>
          <w:rFonts w:cs="Times New Roman"/>
          <w:b/>
          <w:sz w:val="22"/>
          <w:szCs w:val="22"/>
        </w:rPr>
        <w:t>L’ouverture de la PMA à toutes les femmes prévue en 2018</w:t>
      </w:r>
    </w:p>
    <w:p w:rsidR="00623253" w:rsidRDefault="004117B3">
      <w:pPr>
        <w:pStyle w:val="Corpsdetexte"/>
        <w:rPr>
          <w:rFonts w:cs="Times New Roman"/>
          <w:sz w:val="22"/>
          <w:szCs w:val="22"/>
        </w:rPr>
      </w:pPr>
      <w:r w:rsidRPr="00D83716">
        <w:rPr>
          <w:rFonts w:cs="Times New Roman"/>
          <w:sz w:val="22"/>
          <w:szCs w:val="22"/>
        </w:rPr>
        <w:t> </w:t>
      </w:r>
      <w:hyperlink r:id="rId33" w:history="1">
        <w:r w:rsidR="00495B73" w:rsidRPr="00A214C5">
          <w:rPr>
            <w:rStyle w:val="Lienhypertexte"/>
            <w:rFonts w:cs="Times New Roman"/>
            <w:sz w:val="22"/>
            <w:szCs w:val="22"/>
          </w:rPr>
          <w:t>http://www.lemonde.fr/societe/article/2017/09/12/le-gouvernement-prevoit-l-ouverture-de-la-pma-a-toutes-les-femmes-en-2018_5184262_3224.html</w:t>
        </w:r>
      </w:hyperlink>
    </w:p>
    <w:p w:rsidR="00495B73" w:rsidRDefault="00495B73">
      <w:pPr>
        <w:pStyle w:val="Corpsdetexte"/>
        <w:rPr>
          <w:rFonts w:cs="Times New Roman"/>
          <w:sz w:val="22"/>
          <w:szCs w:val="22"/>
        </w:rPr>
      </w:pPr>
    </w:p>
    <w:p w:rsidR="00495B73" w:rsidRPr="00495B73" w:rsidRDefault="00495B73" w:rsidP="00495B73">
      <w:pPr>
        <w:pStyle w:val="Titre1"/>
        <w:rPr>
          <w:rFonts w:ascii="Times New Roman" w:hAnsi="Times New Roman" w:cs="Times New Roman"/>
          <w:sz w:val="24"/>
          <w:szCs w:val="24"/>
        </w:rPr>
      </w:pPr>
      <w:r w:rsidRPr="00495B73">
        <w:rPr>
          <w:rFonts w:ascii="Times New Roman" w:hAnsi="Times New Roman" w:cs="Times New Roman"/>
          <w:sz w:val="24"/>
          <w:szCs w:val="24"/>
        </w:rPr>
        <w:t>Gestation pour autrui : que signifie l'arrêt de la Cour de cassation ?</w:t>
      </w:r>
    </w:p>
    <w:p w:rsidR="00495B73" w:rsidRDefault="002947E2">
      <w:pPr>
        <w:pStyle w:val="Corpsdetexte"/>
        <w:rPr>
          <w:rFonts w:cs="Times New Roman"/>
          <w:sz w:val="22"/>
          <w:szCs w:val="22"/>
        </w:rPr>
      </w:pPr>
      <w:hyperlink r:id="rId34" w:history="1">
        <w:r w:rsidR="00495B73" w:rsidRPr="00A214C5">
          <w:rPr>
            <w:rStyle w:val="Lienhypertexte"/>
            <w:rFonts w:cs="Times New Roman"/>
            <w:sz w:val="22"/>
            <w:szCs w:val="22"/>
          </w:rPr>
          <w:t>https://www.franceinter.fr/societe/gestation-pour-autrui-que-signifie-l-arret-de-la-cour-de-cassation-pour-les-couples-heterosexuels-et-homosexuels</w:t>
        </w:r>
      </w:hyperlink>
    </w:p>
    <w:p w:rsidR="00495B73" w:rsidRDefault="00495B73">
      <w:pPr>
        <w:pStyle w:val="Corpsdetexte"/>
        <w:rPr>
          <w:rFonts w:cs="Times New Roman"/>
          <w:sz w:val="22"/>
          <w:szCs w:val="22"/>
        </w:rPr>
      </w:pPr>
    </w:p>
    <w:p w:rsidR="00495B73" w:rsidRPr="00495B73" w:rsidRDefault="00495B73">
      <w:pPr>
        <w:pStyle w:val="Corpsdetexte"/>
        <w:rPr>
          <w:rFonts w:cs="Times New Roman"/>
          <w:b/>
          <w:sz w:val="22"/>
          <w:szCs w:val="22"/>
        </w:rPr>
      </w:pPr>
      <w:r w:rsidRPr="00495B73">
        <w:rPr>
          <w:rFonts w:cs="Times New Roman"/>
          <w:b/>
          <w:sz w:val="22"/>
          <w:szCs w:val="22"/>
        </w:rPr>
        <w:t>13h15 le dimanche : Deux pères et un couffin</w:t>
      </w:r>
      <w:r>
        <w:rPr>
          <w:rFonts w:cs="Times New Roman"/>
          <w:b/>
          <w:sz w:val="22"/>
          <w:szCs w:val="22"/>
        </w:rPr>
        <w:t> : documentaire</w:t>
      </w:r>
    </w:p>
    <w:p w:rsidR="00495B73" w:rsidRDefault="002947E2">
      <w:pPr>
        <w:pStyle w:val="Corpsdetexte"/>
        <w:rPr>
          <w:rFonts w:cs="Times New Roman"/>
          <w:sz w:val="22"/>
          <w:szCs w:val="22"/>
        </w:rPr>
      </w:pPr>
      <w:hyperlink r:id="rId35" w:history="1">
        <w:r w:rsidR="00495B73" w:rsidRPr="00A214C5">
          <w:rPr>
            <w:rStyle w:val="Lienhypertexte"/>
            <w:rFonts w:cs="Times New Roman"/>
            <w:sz w:val="22"/>
            <w:szCs w:val="22"/>
          </w:rPr>
          <w:t>http://www.francetvinfo.fr/replay-magazine/france-2/13h15/13h15-du-dimanche-22-mai-2016_1451843.html</w:t>
        </w:r>
      </w:hyperlink>
      <w:r w:rsidR="00495B73">
        <w:rPr>
          <w:rFonts w:cs="Times New Roman"/>
          <w:sz w:val="22"/>
          <w:szCs w:val="22"/>
        </w:rPr>
        <w:t xml:space="preserve"> </w:t>
      </w:r>
    </w:p>
    <w:p w:rsidR="00495B73" w:rsidRDefault="00495B73">
      <w:pPr>
        <w:pStyle w:val="Corpsdetexte"/>
        <w:rPr>
          <w:rFonts w:cs="Times New Roman"/>
          <w:sz w:val="22"/>
          <w:szCs w:val="22"/>
        </w:rPr>
      </w:pPr>
    </w:p>
    <w:p w:rsidR="00495B73" w:rsidRPr="00D83716" w:rsidRDefault="00495B73">
      <w:pPr>
        <w:pStyle w:val="Corpsdetexte"/>
        <w:rPr>
          <w:rFonts w:cs="Times New Roman"/>
          <w:sz w:val="22"/>
          <w:szCs w:val="22"/>
        </w:rPr>
      </w:pPr>
    </w:p>
    <w:p w:rsidR="00623253" w:rsidRPr="00D83716" w:rsidRDefault="00623253">
      <w:pPr>
        <w:pStyle w:val="Corpsdetexte"/>
        <w:rPr>
          <w:rFonts w:cs="Times New Roman"/>
          <w:sz w:val="22"/>
          <w:szCs w:val="22"/>
        </w:rPr>
      </w:pPr>
    </w:p>
    <w:p w:rsidR="00623253" w:rsidRPr="00D83716" w:rsidRDefault="00623253">
      <w:pPr>
        <w:pStyle w:val="Corpsdetexte"/>
        <w:jc w:val="both"/>
        <w:rPr>
          <w:rFonts w:cs="Times New Roman"/>
          <w:sz w:val="22"/>
          <w:szCs w:val="22"/>
        </w:rPr>
      </w:pPr>
    </w:p>
    <w:sectPr w:rsidR="00623253" w:rsidRPr="00D83716" w:rsidSect="00623253">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07"/>
        </w:tabs>
        <w:ind w:left="707" w:hanging="283"/>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3"/>
    <w:multiLevelType w:val="multilevel"/>
    <w:tmpl w:val="00000003"/>
    <w:lvl w:ilvl="0">
      <w:start w:val="1"/>
      <w:numFmt w:val="bullet"/>
      <w:lvlText w:val=""/>
      <w:lvlJc w:val="left"/>
      <w:pPr>
        <w:tabs>
          <w:tab w:val="num" w:pos="707"/>
        </w:tabs>
        <w:ind w:left="707" w:hanging="283"/>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4"/>
    <w:multiLevelType w:val="multilevel"/>
    <w:tmpl w:val="00000004"/>
    <w:lvl w:ilvl="0">
      <w:start w:val="1"/>
      <w:numFmt w:val="bullet"/>
      <w:lvlText w:val=""/>
      <w:lvlJc w:val="left"/>
      <w:pPr>
        <w:tabs>
          <w:tab w:val="num" w:pos="707"/>
        </w:tabs>
        <w:ind w:left="707" w:hanging="283"/>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8E27E12"/>
    <w:multiLevelType w:val="hybridMultilevel"/>
    <w:tmpl w:val="3BD841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D83716"/>
    <w:rsid w:val="002947E2"/>
    <w:rsid w:val="004117B3"/>
    <w:rsid w:val="00495B73"/>
    <w:rsid w:val="00623253"/>
    <w:rsid w:val="00750199"/>
    <w:rsid w:val="00D8371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253"/>
    <w:pPr>
      <w:widowControl w:val="0"/>
      <w:suppressAutoHyphens/>
    </w:pPr>
    <w:rPr>
      <w:rFonts w:eastAsia="SimSun" w:cs="Arial"/>
      <w:kern w:val="1"/>
      <w:sz w:val="24"/>
      <w:szCs w:val="24"/>
      <w:lang w:eastAsia="zh-CN" w:bidi="hi-IN"/>
    </w:rPr>
  </w:style>
  <w:style w:type="paragraph" w:styleId="Titre1">
    <w:name w:val="heading 1"/>
    <w:basedOn w:val="Titre10"/>
    <w:next w:val="Corpsdetexte"/>
    <w:qFormat/>
    <w:rsid w:val="00623253"/>
    <w:pPr>
      <w:numPr>
        <w:numId w:val="1"/>
      </w:numPr>
      <w:outlineLvl w:val="0"/>
    </w:pPr>
    <w:rPr>
      <w:rFonts w:ascii="Liberation Serif" w:eastAsia="SimSun" w:hAnsi="Liberation Serif" w:cs="Mangal"/>
      <w:b/>
      <w:bCs/>
      <w:sz w:val="48"/>
      <w:szCs w:val="48"/>
    </w:rPr>
  </w:style>
  <w:style w:type="paragraph" w:styleId="Titre2">
    <w:name w:val="heading 2"/>
    <w:basedOn w:val="Titre10"/>
    <w:next w:val="Corpsdetexte"/>
    <w:qFormat/>
    <w:rsid w:val="00623253"/>
    <w:pPr>
      <w:outlineLvl w:val="1"/>
    </w:pPr>
    <w:rPr>
      <w:rFonts w:ascii="Times New Roman" w:eastAsia="SimSun" w:hAnsi="Times New Roman"/>
      <w:b/>
      <w:bCs/>
      <w:sz w:val="36"/>
      <w:szCs w:val="36"/>
    </w:rPr>
  </w:style>
  <w:style w:type="paragraph" w:styleId="Titre3">
    <w:name w:val="heading 3"/>
    <w:basedOn w:val="Titre10"/>
    <w:next w:val="Corpsdetexte"/>
    <w:qFormat/>
    <w:rsid w:val="00623253"/>
    <w:pPr>
      <w:outlineLvl w:val="2"/>
    </w:pPr>
    <w:rPr>
      <w:rFonts w:ascii="Times New Roman" w:eastAsia="SimSun" w:hAnsi="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sid w:val="00623253"/>
    <w:rPr>
      <w:rFonts w:ascii="OpenSymbol" w:eastAsia="OpenSymbol" w:hAnsi="OpenSymbol" w:cs="OpenSymbol"/>
    </w:rPr>
  </w:style>
  <w:style w:type="character" w:styleId="Lienhypertexte">
    <w:name w:val="Hyperlink"/>
    <w:rsid w:val="00623253"/>
    <w:rPr>
      <w:color w:val="000080"/>
      <w:u w:val="single"/>
    </w:rPr>
  </w:style>
  <w:style w:type="character" w:styleId="Accentuation">
    <w:name w:val="Emphasis"/>
    <w:qFormat/>
    <w:rsid w:val="00623253"/>
    <w:rPr>
      <w:i/>
      <w:iCs/>
    </w:rPr>
  </w:style>
  <w:style w:type="character" w:styleId="lev">
    <w:name w:val="Strong"/>
    <w:qFormat/>
    <w:rsid w:val="00623253"/>
    <w:rPr>
      <w:b/>
      <w:bCs/>
    </w:rPr>
  </w:style>
  <w:style w:type="paragraph" w:customStyle="1" w:styleId="Titre10">
    <w:name w:val="Titre1"/>
    <w:basedOn w:val="Normal"/>
    <w:next w:val="Corpsdetexte"/>
    <w:rsid w:val="00623253"/>
    <w:pPr>
      <w:keepNext/>
      <w:spacing w:before="240" w:after="120"/>
    </w:pPr>
    <w:rPr>
      <w:rFonts w:ascii="Arial" w:eastAsia="Microsoft YaHei" w:hAnsi="Arial"/>
      <w:sz w:val="28"/>
      <w:szCs w:val="28"/>
    </w:rPr>
  </w:style>
  <w:style w:type="paragraph" w:styleId="Corpsdetexte">
    <w:name w:val="Body Text"/>
    <w:basedOn w:val="Normal"/>
    <w:rsid w:val="00623253"/>
  </w:style>
  <w:style w:type="paragraph" w:styleId="Liste">
    <w:name w:val="List"/>
    <w:basedOn w:val="Corpsdetexte"/>
    <w:rsid w:val="00623253"/>
  </w:style>
  <w:style w:type="paragraph" w:styleId="Lgende">
    <w:name w:val="caption"/>
    <w:basedOn w:val="Normal"/>
    <w:qFormat/>
    <w:rsid w:val="00623253"/>
    <w:pPr>
      <w:suppressLineNumbers/>
      <w:spacing w:before="120" w:after="120"/>
    </w:pPr>
    <w:rPr>
      <w:i/>
      <w:iCs/>
    </w:rPr>
  </w:style>
  <w:style w:type="paragraph" w:customStyle="1" w:styleId="Index">
    <w:name w:val="Index"/>
    <w:basedOn w:val="Normal"/>
    <w:rsid w:val="00623253"/>
    <w:pPr>
      <w:suppressLineNumbers/>
    </w:pPr>
  </w:style>
  <w:style w:type="paragraph" w:customStyle="1" w:styleId="Contenudetableau">
    <w:name w:val="Contenu de tableau"/>
    <w:basedOn w:val="Normal"/>
    <w:rsid w:val="00623253"/>
    <w:pPr>
      <w:suppressLineNumbers/>
    </w:pPr>
  </w:style>
  <w:style w:type="paragraph" w:styleId="Citation">
    <w:name w:val="Quote"/>
    <w:basedOn w:val="Normal"/>
    <w:qFormat/>
    <w:rsid w:val="00623253"/>
    <w:pPr>
      <w:spacing w:after="283"/>
      <w:ind w:left="567" w:right="567"/>
    </w:pPr>
  </w:style>
</w:styles>
</file>

<file path=word/webSettings.xml><?xml version="1.0" encoding="utf-8"?>
<w:webSettings xmlns:r="http://schemas.openxmlformats.org/officeDocument/2006/relationships" xmlns:w="http://schemas.openxmlformats.org/wordprocessingml/2006/main">
  <w:divs>
    <w:div w:id="4892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uest-france.fr/societe/marlene-schiappa-annonce-l-ouverture-de-la-pma-toutes-les-femmes-en-2018-5240551" TargetMode="External"/><Relationship Id="rId13" Type="http://schemas.openxmlformats.org/officeDocument/2006/relationships/hyperlink" Target="http://www.lemonde.fr/ump/" TargetMode="External"/><Relationship Id="rId18" Type="http://schemas.openxmlformats.org/officeDocument/2006/relationships/hyperlink" Target="http://www.conseil-etat.fr/Actualites/Communiques/Gestation-pour-autrui-GPA" TargetMode="External"/><Relationship Id="rId26" Type="http://schemas.openxmlformats.org/officeDocument/2006/relationships/hyperlink" Target="http://conjugaison.lemonde.fr/conjugaison/premier-groupe/effectuer/" TargetMode="External"/><Relationship Id="rId3" Type="http://schemas.openxmlformats.org/officeDocument/2006/relationships/settings" Target="settings.xml"/><Relationship Id="rId21" Type="http://schemas.openxmlformats.org/officeDocument/2006/relationships/hyperlink" Target="http://conjugaison.lemonde.fr/conjugaison/troisieme-groupe/r&#233;soudre/" TargetMode="External"/><Relationship Id="rId34" Type="http://schemas.openxmlformats.org/officeDocument/2006/relationships/hyperlink" Target="https://www.franceinter.fr/societe/gestation-pour-autrui-que-signifie-l-arret-de-la-cour-de-cassation-pour-les-couples-heterosexuels-et-homosexuels" TargetMode="External"/><Relationship Id="rId7" Type="http://schemas.openxmlformats.org/officeDocument/2006/relationships/hyperlink" Target="https://www.ouest-france.fr/societe/pma-le-comite-d-ethique-donne-un-avis-favorable-pour-toutes-les-femmes-5092650" TargetMode="External"/><Relationship Id="rId12" Type="http://schemas.openxmlformats.org/officeDocument/2006/relationships/hyperlink" Target="http://conjugaison.lemonde.fr/conjugaison/premier-groupe/faciliter/" TargetMode="External"/><Relationship Id="rId17" Type="http://schemas.openxmlformats.org/officeDocument/2006/relationships/hyperlink" Target="http://conjugaison.lemonde.fr/conjugaison/premier-groupe/priver/" TargetMode="External"/><Relationship Id="rId25" Type="http://schemas.openxmlformats.org/officeDocument/2006/relationships/hyperlink" Target="http://www.lemonde.fr/nantes/" TargetMode="External"/><Relationship Id="rId33" Type="http://schemas.openxmlformats.org/officeDocument/2006/relationships/hyperlink" Target="http://www.lemonde.fr/societe/article/2017/09/12/le-gouvernement-prevoit-l-ouverture-de-la-pma-a-toutes-les-femmes-en-2018_5184262_3224.html" TargetMode="External"/><Relationship Id="rId2" Type="http://schemas.openxmlformats.org/officeDocument/2006/relationships/styles" Target="styles.xml"/><Relationship Id="rId16" Type="http://schemas.openxmlformats.org/officeDocument/2006/relationships/hyperlink" Target="http://conjugaison.lemonde.fr/conjugaison/premier-groupe/justifier/" TargetMode="External"/><Relationship Id="rId20" Type="http://schemas.openxmlformats.org/officeDocument/2006/relationships/hyperlink" Target="http://www.lemonde.fr/vie-privee/" TargetMode="External"/><Relationship Id="rId29" Type="http://schemas.openxmlformats.org/officeDocument/2006/relationships/hyperlink" Target="http://www.lemonde.fr/manuel-valls/" TargetMode="External"/><Relationship Id="rId1" Type="http://schemas.openxmlformats.org/officeDocument/2006/relationships/numbering" Target="numbering.xml"/><Relationship Id="rId6" Type="http://schemas.openxmlformats.org/officeDocument/2006/relationships/hyperlink" Target="http://www.france24.com/fr/20170627-carte-pma-procreation-medicalement-assistee-etat-lieux-europe-legislation" TargetMode="External"/><Relationship Id="rId11" Type="http://schemas.openxmlformats.org/officeDocument/2006/relationships/hyperlink" Target="http://www.lemonde.fr/mariage-pour-tous/" TargetMode="External"/><Relationship Id="rId24" Type="http://schemas.openxmlformats.org/officeDocument/2006/relationships/hyperlink" Target="http://conjugaison.lemonde.fr/conjugaison/deuxieme-groupe/saisir/" TargetMode="External"/><Relationship Id="rId32" Type="http://schemas.openxmlformats.org/officeDocument/2006/relationships/hyperlink" Target="http://www.lemonde.fr/societe/video/2017/09/29/comprendre-la-gpa-et-la-pma-en-trois-minutes_5193664_3224.html"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lemonde.fr/europeennes-france/" TargetMode="External"/><Relationship Id="rId23" Type="http://schemas.openxmlformats.org/officeDocument/2006/relationships/hyperlink" Target="http://conjugaison.lemonde.fr/conjugaison/troisieme-groupe/transcrire/" TargetMode="External"/><Relationship Id="rId28" Type="http://schemas.openxmlformats.org/officeDocument/2006/relationships/hyperlink" Target="http://conjugaison.lemonde.fr/conjugaison/premier-groupe/donner/" TargetMode="External"/><Relationship Id="rId36" Type="http://schemas.openxmlformats.org/officeDocument/2006/relationships/fontTable" Target="fontTable.xml"/><Relationship Id="rId10" Type="http://schemas.openxmlformats.org/officeDocument/2006/relationships/hyperlink" Target="http://conjugaison.lemonde.fr/conjugaison/troisieme-groupe/faire/" TargetMode="External"/><Relationship Id="rId19" Type="http://schemas.openxmlformats.org/officeDocument/2006/relationships/hyperlink" Target="http://conjugaison.lemonde.fr/conjugaison/premier-groupe/d&#233;livrer/" TargetMode="External"/><Relationship Id="rId31" Type="http://schemas.openxmlformats.org/officeDocument/2006/relationships/hyperlink" Target="http://www.lemonde.fr/famille/" TargetMode="External"/><Relationship Id="rId4" Type="http://schemas.openxmlformats.org/officeDocument/2006/relationships/webSettings" Target="webSettings.xml"/><Relationship Id="rId9" Type="http://schemas.openxmlformats.org/officeDocument/2006/relationships/hyperlink" Target="http://www.lemonde.fr/GPA/" TargetMode="External"/><Relationship Id="rId14" Type="http://schemas.openxmlformats.org/officeDocument/2006/relationships/hyperlink" Target="http://conjugaison.lemonde.fr/conjugaison/troisieme-groupe/rendre/" TargetMode="External"/><Relationship Id="rId22" Type="http://schemas.openxmlformats.org/officeDocument/2006/relationships/hyperlink" Target="http://conjugaison.lemonde.fr/conjugaison/premier-groupe/passer/" TargetMode="External"/><Relationship Id="rId27" Type="http://schemas.openxmlformats.org/officeDocument/2006/relationships/hyperlink" Target="http://conjugaison.lemonde.fr/conjugaison/troisieme-groupe/attendre/" TargetMode="External"/><Relationship Id="rId30" Type="http://schemas.openxmlformats.org/officeDocument/2006/relationships/hyperlink" Target="http://conjugaison.lemonde.fr/conjugaison/premier-groupe/appliquer/" TargetMode="External"/><Relationship Id="rId35" Type="http://schemas.openxmlformats.org/officeDocument/2006/relationships/hyperlink" Target="http://www.francetvinfo.fr/replay-magazine/france-2/13h15/13h15-du-dimanche-22-mai-2016_145184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3077</Words>
  <Characters>16925</Characters>
  <Application>Microsoft Office Word</Application>
  <DocSecurity>4</DocSecurity>
  <Lines>141</Lines>
  <Paragraphs>39</Paragraphs>
  <ScaleCrop>false</ScaleCrop>
  <Company>Hewlett-Packard Company</Company>
  <LinksUpToDate>false</LinksUpToDate>
  <CharactersWithSpaces>19963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MULLIEB</dc:creator>
  <cp:lastModifiedBy>LEVRAUV</cp:lastModifiedBy>
  <cp:revision>2</cp:revision>
  <cp:lastPrinted>1601-01-01T00:00:00Z</cp:lastPrinted>
  <dcterms:created xsi:type="dcterms:W3CDTF">2018-01-25T09:39:00Z</dcterms:created>
  <dcterms:modified xsi:type="dcterms:W3CDTF">2018-01-25T09:39:00Z</dcterms:modified>
</cp:coreProperties>
</file>