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A892" w14:textId="596766D1" w:rsidR="001F2FCF" w:rsidRPr="00AC1D16" w:rsidRDefault="001F2FCF">
      <w:pPr>
        <w:rPr>
          <w:b/>
          <w:bCs/>
          <w:sz w:val="14"/>
          <w:szCs w:val="14"/>
        </w:rPr>
      </w:pPr>
      <w:r w:rsidRPr="00AC1D16">
        <w:rPr>
          <w:b/>
          <w:bCs/>
        </w:rPr>
        <w:t>Type EC1 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113"/>
        <w:gridCol w:w="9"/>
        <w:gridCol w:w="8334"/>
      </w:tblGrid>
      <w:tr w:rsidR="001F2FCF" w:rsidRPr="00AC1D16" w14:paraId="3CCD7651" w14:textId="77777777" w:rsidTr="00612555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3F06" w14:textId="77777777" w:rsidR="001F2FCF" w:rsidRPr="00AC1D16" w:rsidRDefault="001F2FC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sources et les défis de la croissance économique ?</w:t>
            </w:r>
          </w:p>
        </w:tc>
        <w:tc>
          <w:tcPr>
            <w:tcW w:w="8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3C00" w14:textId="77777777" w:rsidR="001F2FCF" w:rsidRPr="00AC1D16" w:rsidRDefault="001F2FC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la croissance peut provenir de l’accumulation de facteurs de production</w:t>
            </w:r>
          </w:p>
          <w:p w14:paraId="1AE9CC6F" w14:textId="0CCE9ED0" w:rsidR="004635FA" w:rsidRPr="00AC1D16" w:rsidRDefault="004635F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Montrez, à l’aide d’un exemple, que la croissance économique se heurte à des limites écologiques.</w:t>
            </w:r>
          </w:p>
          <w:p w14:paraId="2E5D321A" w14:textId="3EBCBCFF" w:rsidR="004635FA" w:rsidRPr="00AC1D16" w:rsidRDefault="004635F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la croissance s’accompagne d’un mouvement de destruction créatrice</w:t>
            </w:r>
          </w:p>
          <w:p w14:paraId="26765726" w14:textId="3CF9A06E" w:rsidR="004635FA" w:rsidRPr="00AC1D16" w:rsidRDefault="004635F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 xml:space="preserve">Montrez que la productivité </w:t>
            </w:r>
            <w:r w:rsidR="00732E12" w:rsidRPr="00AC1D16">
              <w:rPr>
                <w:rFonts w:ascii="Arial" w:hAnsi="Arial" w:cs="Arial"/>
                <w:sz w:val="14"/>
                <w:szCs w:val="14"/>
              </w:rPr>
              <w:t xml:space="preserve">globale des facteurs </w:t>
            </w:r>
            <w:r w:rsidRPr="00AC1D16">
              <w:rPr>
                <w:rFonts w:ascii="Arial" w:hAnsi="Arial" w:cs="Arial"/>
                <w:sz w:val="14"/>
                <w:szCs w:val="14"/>
              </w:rPr>
              <w:t>est un facteur de croissance.</w:t>
            </w:r>
          </w:p>
          <w:p w14:paraId="76F88DD0" w14:textId="05CD6B41" w:rsidR="004635FA" w:rsidRPr="00AC1D16" w:rsidRDefault="004635F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les droits de propriété influent sur la croissance</w:t>
            </w:r>
          </w:p>
          <w:p w14:paraId="349856E9" w14:textId="4795F01C" w:rsidR="00336232" w:rsidRPr="00AC1D16" w:rsidRDefault="00336232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institutions favorables à la croissance.</w:t>
            </w:r>
          </w:p>
          <w:p w14:paraId="5C2DF885" w14:textId="5E2937BD" w:rsidR="00732E12" w:rsidRPr="00AC1D16" w:rsidRDefault="003F002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Montrez,</w:t>
            </w:r>
            <w:r w:rsidR="00732E12" w:rsidRPr="00AC1D16">
              <w:rPr>
                <w:rFonts w:ascii="Arial" w:hAnsi="Arial" w:cs="Arial"/>
                <w:sz w:val="14"/>
                <w:szCs w:val="14"/>
              </w:rPr>
              <w:t xml:space="preserve"> à l’aide d’un exemple, que les institutions sont sources de croissance</w:t>
            </w:r>
          </w:p>
          <w:p w14:paraId="6E4C3821" w14:textId="5D1FAF18" w:rsidR="00336232" w:rsidRPr="00AC1D16" w:rsidRDefault="00336232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à l’aide d’un exemple que les institutions peuvent inciter à l’innovation.</w:t>
            </w:r>
          </w:p>
          <w:p w14:paraId="238D1F09" w14:textId="10B80D8B" w:rsidR="00336232" w:rsidRPr="00AC1D16" w:rsidRDefault="00336232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 lien peut-on établir entre progrès technique et productivité globale des facteurs ?</w:t>
            </w:r>
          </w:p>
          <w:p w14:paraId="7FEC59C5" w14:textId="33D614D0" w:rsidR="003C51E2" w:rsidRPr="00AC1D16" w:rsidRDefault="003C51E2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Pourquoi peut-on dire que le progrès technique est endogène ?</w:t>
            </w:r>
          </w:p>
          <w:p w14:paraId="36E94EA6" w14:textId="47AAB365" w:rsidR="003C51E2" w:rsidRPr="00AC1D16" w:rsidRDefault="003C51E2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liens peut-on</w:t>
            </w:r>
            <w:r w:rsidR="00A3508D" w:rsidRPr="00AC1D1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1D16">
              <w:rPr>
                <w:rFonts w:ascii="Arial" w:hAnsi="Arial" w:cs="Arial"/>
                <w:sz w:val="14"/>
                <w:szCs w:val="14"/>
              </w:rPr>
              <w:t>établir entre progrès technique et innovation ?</w:t>
            </w:r>
          </w:p>
          <w:p w14:paraId="7AB0FC42" w14:textId="7FEDA33D" w:rsidR="00A3508D" w:rsidRPr="00AC1D16" w:rsidRDefault="00A3508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limites écologiques de la croissance</w:t>
            </w:r>
          </w:p>
          <w:p w14:paraId="5A9C65C7" w14:textId="6DCD792F" w:rsidR="00A3508D" w:rsidRPr="00AC1D16" w:rsidRDefault="00A3508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à l’aide d’un exemple, que l’innovation peut permettre de reculer les limites écologiques de la croissance.</w:t>
            </w:r>
          </w:p>
          <w:p w14:paraId="2D0E15E4" w14:textId="13914AA3" w:rsidR="00A3508D" w:rsidRPr="00AC1D16" w:rsidRDefault="00A3508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exemples qui montrent que la croissance n’est pas illimitée.</w:t>
            </w:r>
          </w:p>
          <w:p w14:paraId="47E904B7" w14:textId="01F2285C" w:rsidR="006A5F38" w:rsidRPr="00AC1D16" w:rsidRDefault="006A5F3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un mécanisme par lequel le progrès technique peut engendrer des inégalités de revenus</w:t>
            </w:r>
          </w:p>
          <w:p w14:paraId="63688BF1" w14:textId="47C50898" w:rsidR="001F2FCF" w:rsidRPr="00AC1D16" w:rsidRDefault="001F2FCF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12555" w:rsidRPr="00AC1D16" w14:paraId="7B5AC2AD" w14:textId="77777777" w:rsidTr="00612555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E5A" w14:textId="77777777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fondements du commerce international et de l’internationalisation de la production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B13B" w14:textId="77777777" w:rsidR="006548A8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54D497" w14:textId="6BA16781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les firmes internationales procèdent à l’internationalisation des chaînes de valeur mondiale</w:t>
            </w:r>
          </w:p>
          <w:p w14:paraId="7EE00F6D" w14:textId="043FB7CD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Expliquez avec un exemple pourquoi la chaîne de valeur a été internationalisée</w:t>
            </w:r>
          </w:p>
          <w:p w14:paraId="1B7AF7A9" w14:textId="2CB21E86" w:rsidR="00612555" w:rsidRPr="00AC1D16" w:rsidRDefault="00C4689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Expliquez pourquoi les avantages comparatifs peuvent expliquer le commerce international</w:t>
            </w:r>
          </w:p>
          <w:p w14:paraId="3046517E" w14:textId="3C04D632" w:rsidR="00C46891" w:rsidRPr="00AC1D16" w:rsidRDefault="00C4689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Expliquez pourquoi le commerce international permet une baisse des prix.</w:t>
            </w:r>
          </w:p>
          <w:p w14:paraId="75F3A700" w14:textId="58C622A0" w:rsidR="00C46891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trois mesures protectionnistes</w:t>
            </w:r>
          </w:p>
          <w:p w14:paraId="442B457E" w14:textId="1D4FB692" w:rsidR="006548A8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avantages attendus de mesures protectionnistes</w:t>
            </w:r>
          </w:p>
          <w:p w14:paraId="161BC77F" w14:textId="038832AC" w:rsidR="006548A8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l’échange international accroit les inégalités de revenus au sein de chaque pays</w:t>
            </w:r>
          </w:p>
          <w:p w14:paraId="13A7AF01" w14:textId="4ADC8D3D" w:rsidR="006548A8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un mécanisme qui permettent d’expliquer que l’échange international diminue les inégalités entre pays.</w:t>
            </w:r>
          </w:p>
          <w:p w14:paraId="0A232C5D" w14:textId="288AAED1" w:rsidR="006548A8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la compétitivité d’un pays dépend de la productivité de ses firmes</w:t>
            </w:r>
          </w:p>
          <w:p w14:paraId="2DEFC921" w14:textId="42030220" w:rsidR="00612555" w:rsidRPr="00AC1D16" w:rsidRDefault="006548A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la compétitivité d’un pays détermine sa capacité à exporter.</w:t>
            </w:r>
          </w:p>
          <w:p w14:paraId="08756205" w14:textId="19860DDF" w:rsidR="006A5F38" w:rsidRPr="00AC1D16" w:rsidRDefault="006A5F3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Á l’aide d’un exemple, vous montrerez comment la différenciation des produits peut expliquer le commerce entre pays comparables.</w:t>
            </w:r>
          </w:p>
          <w:p w14:paraId="19E22E58" w14:textId="77777777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413352" w14:textId="317CCCD5" w:rsidR="00612555" w:rsidRPr="00AC1D16" w:rsidRDefault="00612555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Style w:val="Grilledutableau1"/>
        <w:tblW w:w="10485" w:type="dxa"/>
        <w:tblInd w:w="0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A5F38" w:rsidRPr="00AC1D16" w14:paraId="073C4623" w14:textId="77777777" w:rsidTr="006A5F3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B5E" w14:textId="4DD2303C" w:rsidR="006A5F38" w:rsidRPr="00AC1D16" w:rsidRDefault="006A5F38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 xml:space="preserve">Quelles politiques économiques dans le cadre </w:t>
            </w:r>
            <w:r w:rsidRPr="00AC1D16">
              <w:rPr>
                <w:rFonts w:ascii="Arial" w:hAnsi="Arial" w:cs="Arial"/>
                <w:sz w:val="14"/>
                <w:szCs w:val="14"/>
              </w:rPr>
              <w:t>européen 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B32" w14:textId="77777777" w:rsidR="001506A1" w:rsidRPr="00AC1D16" w:rsidRDefault="001506A1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B41E5D" w14:textId="054C7A6F" w:rsidR="001506A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 xml:space="preserve">Vous montrerez avec </w:t>
            </w:r>
            <w:r w:rsidR="00263BAF" w:rsidRPr="00AC1D16">
              <w:rPr>
                <w:rFonts w:ascii="Arial" w:hAnsi="Arial" w:cs="Arial"/>
                <w:sz w:val="14"/>
                <w:szCs w:val="14"/>
              </w:rPr>
              <w:t>deux arguments</w:t>
            </w:r>
            <w:r w:rsidRPr="00AC1D16">
              <w:rPr>
                <w:rFonts w:ascii="Arial" w:hAnsi="Arial" w:cs="Arial"/>
                <w:sz w:val="14"/>
                <w:szCs w:val="14"/>
              </w:rPr>
              <w:t xml:space="preserve"> que le marché unique est facteur de croissance</w:t>
            </w:r>
          </w:p>
          <w:p w14:paraId="685F2290" w14:textId="0E2929D8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différences peut – on établir entre marché unique et zone euro ?</w:t>
            </w:r>
          </w:p>
          <w:p w14:paraId="5C370375" w14:textId="1CF1A443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Expliquez comment fonctionne la politique européenne de la concurrence</w:t>
            </w:r>
          </w:p>
          <w:p w14:paraId="7D37613F" w14:textId="513F7AF5" w:rsidR="00390981" w:rsidRPr="00AC1D16" w:rsidRDefault="00D72C7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Quels sont les effets du marché unique sur la croissance ?</w:t>
            </w:r>
          </w:p>
          <w:p w14:paraId="0B5CF73A" w14:textId="2AAD7D7D" w:rsidR="00D72C76" w:rsidRPr="00AC1D16" w:rsidRDefault="00D72C7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les politiques budgétaires de pays participant à l’Euro sont contraintes</w:t>
            </w:r>
          </w:p>
          <w:p w14:paraId="5CB3FCD3" w14:textId="20F20BD9" w:rsidR="00D72C76" w:rsidRPr="00AC1D16" w:rsidRDefault="00D72C7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 xml:space="preserve">Présentez une situation dans laquelle la </w:t>
            </w:r>
            <w:r w:rsidR="00263BAF" w:rsidRPr="00AC1D16">
              <w:rPr>
                <w:rFonts w:ascii="Arial" w:hAnsi="Arial" w:cs="Arial"/>
                <w:sz w:val="14"/>
                <w:szCs w:val="14"/>
              </w:rPr>
              <w:t>Banque</w:t>
            </w:r>
            <w:r w:rsidRPr="00AC1D1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3BAF" w:rsidRPr="00AC1D16">
              <w:rPr>
                <w:rFonts w:ascii="Arial" w:hAnsi="Arial" w:cs="Arial"/>
                <w:sz w:val="14"/>
                <w:szCs w:val="14"/>
              </w:rPr>
              <w:t>centrale</w:t>
            </w:r>
            <w:r w:rsidRPr="00AC1D16">
              <w:rPr>
                <w:rFonts w:ascii="Arial" w:hAnsi="Arial" w:cs="Arial"/>
                <w:sz w:val="14"/>
                <w:szCs w:val="14"/>
              </w:rPr>
              <w:t xml:space="preserve"> Européenne est appelée à mener une politique monétaire.</w:t>
            </w:r>
          </w:p>
          <w:p w14:paraId="00BD56C8" w14:textId="304DA16A" w:rsidR="00263BAF" w:rsidRPr="00AC1D16" w:rsidRDefault="00263BA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pour les pays participant à la zone euro, il n’y a pas d’autonomie de la politique monétaire.</w:t>
            </w:r>
          </w:p>
          <w:p w14:paraId="2D363274" w14:textId="6201B74F" w:rsidR="00263BAF" w:rsidRPr="00AC1D16" w:rsidRDefault="00263BAF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Expliquez à l’aide d’un exemple pourquoi un choc asymétrique peut mettre en difficulté la zone euro</w:t>
            </w:r>
          </w:p>
          <w:p w14:paraId="76E23A5F" w14:textId="5536432F" w:rsidR="00263BAF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à l’aide d’un exemple comment la politique budgétaire peut influer sur la conjoncture</w:t>
            </w:r>
          </w:p>
          <w:p w14:paraId="2DEBEF21" w14:textId="77777777" w:rsidR="00263BAF" w:rsidRPr="00AC1D16" w:rsidRDefault="00263BAF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8E4DF" w14:textId="77777777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F58000" w14:textId="7D66B5F3" w:rsidR="00390981" w:rsidRPr="00AC1D16" w:rsidRDefault="00390981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7524" w:rsidRPr="00AC1D16" w14:paraId="718700F4" w14:textId="77777777" w:rsidTr="007B50FF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ABB" w14:textId="77777777" w:rsidR="005F7524" w:rsidRPr="00AC1D16" w:rsidRDefault="005F7524" w:rsidP="007B50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Partie sociologie et science politique</w:t>
            </w:r>
          </w:p>
        </w:tc>
      </w:tr>
      <w:tr w:rsidR="005F7524" w:rsidRPr="00AC1D16" w14:paraId="0FE1284B" w14:textId="77777777" w:rsidTr="005F752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733F" w14:textId="77777777" w:rsidR="005F7524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Comment est structurée la société française actuelle 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AC49" w14:textId="77777777" w:rsidR="005F7524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AF19D4" w14:textId="77777777" w:rsidR="005F7524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évolutions de la structure socioprofessionnelle française depuis la seconde moitié du XXe siècle</w:t>
            </w:r>
          </w:p>
          <w:p w14:paraId="0F0CDAD0" w14:textId="77777777" w:rsidR="005F7524" w:rsidRPr="00AC1D16" w:rsidRDefault="005F7524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sont les caractéristiques des classes sociales selon Karl Marx ?</w:t>
            </w:r>
          </w:p>
          <w:p w14:paraId="6B6ADC5F" w14:textId="10A22175" w:rsidR="005F7524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 différence</w:t>
            </w:r>
            <w:r w:rsidR="005F7524" w:rsidRPr="00AC1D16">
              <w:rPr>
                <w:rFonts w:ascii="Arial" w:hAnsi="Arial" w:cs="Arial"/>
                <w:sz w:val="14"/>
                <w:szCs w:val="14"/>
              </w:rPr>
              <w:t xml:space="preserve"> peut</w:t>
            </w:r>
            <w:r w:rsidRPr="00AC1D16">
              <w:rPr>
                <w:rFonts w:ascii="Arial" w:hAnsi="Arial" w:cs="Arial"/>
                <w:sz w:val="14"/>
                <w:szCs w:val="14"/>
              </w:rPr>
              <w:t>-</w:t>
            </w:r>
            <w:r w:rsidR="005F7524" w:rsidRPr="00AC1D16">
              <w:rPr>
                <w:rFonts w:ascii="Arial" w:hAnsi="Arial" w:cs="Arial"/>
                <w:sz w:val="14"/>
                <w:szCs w:val="14"/>
              </w:rPr>
              <w:t>on faire entre la conception marxiste des classes sociales et celle de Max W</w:t>
            </w:r>
            <w:r w:rsidRPr="00AC1D16">
              <w:rPr>
                <w:rFonts w:ascii="Arial" w:hAnsi="Arial" w:cs="Arial"/>
                <w:sz w:val="14"/>
                <w:szCs w:val="14"/>
              </w:rPr>
              <w:t>e</w:t>
            </w:r>
            <w:r w:rsidR="005F7524" w:rsidRPr="00AC1D16">
              <w:rPr>
                <w:rFonts w:ascii="Arial" w:hAnsi="Arial" w:cs="Arial"/>
                <w:sz w:val="14"/>
                <w:szCs w:val="14"/>
              </w:rPr>
              <w:t>ber ?</w:t>
            </w:r>
          </w:p>
          <w:p w14:paraId="719675C2" w14:textId="77777777" w:rsidR="005F7524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Citez et présentez trois facteurs de structuration de l’espace social.</w:t>
            </w:r>
          </w:p>
          <w:p w14:paraId="3E140D16" w14:textId="5B1D1450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différences peut-on établir entre la distance inter classes et la distance intra classes</w:t>
            </w:r>
          </w:p>
          <w:p w14:paraId="05A12BEA" w14:textId="77777777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CD0FBB" w14:textId="19BE8C2B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Style w:val="Grilledutableau2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CD5E33" w:rsidRPr="00AC1D16" w14:paraId="1867A476" w14:textId="77777777" w:rsidTr="00DA54B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950" w14:textId="77777777" w:rsidR="00CD5E33" w:rsidRPr="00AC1D16" w:rsidRDefault="00CD5E33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mutations du travail et de l’emploi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1C6E" w14:textId="4EF9FBB9" w:rsidR="00CD5E33" w:rsidRPr="00AC1D16" w:rsidRDefault="00CD5E33" w:rsidP="00AF215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C1619E" w14:textId="59D326A1" w:rsidR="00CD5E33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descripteurs de la qualité de l’emploi</w:t>
            </w:r>
          </w:p>
          <w:p w14:paraId="147DE255" w14:textId="59C477D9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caractéristiques du modèle d’organisation post taylorien</w:t>
            </w:r>
          </w:p>
          <w:p w14:paraId="6136AB47" w14:textId="21A707B5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avec un exemple qu’avec le développement de nouvelles formes d’emplois, la frontière entre emploi chômage et inactivité est plus incertaine</w:t>
            </w:r>
          </w:p>
          <w:p w14:paraId="1FDF6773" w14:textId="4DE12EBF" w:rsidR="00AF215A" w:rsidRPr="00AC1D16" w:rsidRDefault="00AF215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avec un exemple que le numérique risque d’accentuer la polarisation de l’emploi.</w:t>
            </w:r>
          </w:p>
          <w:p w14:paraId="52CB4268" w14:textId="5A1A8ED9" w:rsidR="00AF215A" w:rsidRPr="00AC1D16" w:rsidRDefault="00AF215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à l’aide d’un exemple que la flexibilité peut dégrader les conditions de travail.</w:t>
            </w:r>
          </w:p>
          <w:p w14:paraId="47FA7C44" w14:textId="5A560D9C" w:rsidR="00AF215A" w:rsidRPr="00AC1D16" w:rsidRDefault="00AF215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caractéristiques de l’organisation du travail taylorienne</w:t>
            </w:r>
          </w:p>
          <w:p w14:paraId="325500C6" w14:textId="033CCB6A" w:rsidR="00AF215A" w:rsidRPr="00AC1D16" w:rsidRDefault="00AF215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traits intégrateurs que l’on peut attribuer au travail.</w:t>
            </w:r>
          </w:p>
          <w:p w14:paraId="4E545163" w14:textId="2CA33D12" w:rsidR="00AF215A" w:rsidRPr="00AC1D16" w:rsidRDefault="00AF215A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Expliquez avec un exemple pourquoi la précarisation de l’emploi peut affaiblir le pouvoir intégrateur du travail.</w:t>
            </w:r>
          </w:p>
          <w:p w14:paraId="2C809666" w14:textId="77777777" w:rsidR="00AF215A" w:rsidRPr="00AC1D16" w:rsidRDefault="00AF215A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D70DE9" w14:textId="77777777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3C3895" w14:textId="77777777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6696E" w14:textId="3DE6D68B" w:rsidR="00DA54BD" w:rsidRPr="00AC1D16" w:rsidRDefault="00DA54BD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7D01" w:rsidRPr="00AC1D16" w14:paraId="0883B142" w14:textId="77777777" w:rsidTr="007D7D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224" w14:textId="77777777" w:rsidR="007D7D01" w:rsidRPr="00AC1D16" w:rsidRDefault="007D7D01" w:rsidP="007B50F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Comment expliquer l’engagement politique dans les sociétés démocratiques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A24" w14:textId="4D836FD4" w:rsidR="007D7D01" w:rsidRPr="00AC1D16" w:rsidRDefault="007D7D01" w:rsidP="004D7226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386DCF" w14:textId="2FD9660F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En quoi la consommation engagée peut-elle être comprise comme une forme d'engagement politique ?</w:t>
            </w:r>
          </w:p>
          <w:p w14:paraId="422D0858" w14:textId="78B15377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À l'aide de deux exemples, vous montrerez que l'engagement politique prend des formes variées</w:t>
            </w:r>
          </w:p>
          <w:p w14:paraId="45DBEE32" w14:textId="56845FFB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que les acteurs de l’action collective sont variés</w:t>
            </w:r>
          </w:p>
          <w:p w14:paraId="2F631107" w14:textId="17601C46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Vous montrerez, à l’aide de deux exemples de votre choix, que l’engagement politique peut prendre des formes variées</w:t>
            </w:r>
          </w:p>
          <w:p w14:paraId="7BE73321" w14:textId="66EFF17B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variables socio démographiques qui peuvent influer sur l’engagement politique</w:t>
            </w:r>
          </w:p>
          <w:p w14:paraId="1E0FED5A" w14:textId="4BED8194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A l’aide d’un exemple, vous caractériserez les transformations contemporaines des répertoires de l’action collective</w:t>
            </w:r>
          </w:p>
          <w:p w14:paraId="7190E799" w14:textId="757F4059" w:rsidR="007D7D01" w:rsidRPr="00AC1D16" w:rsidRDefault="004D722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à l’aide d’un exemple, qu’il y a un paradoxe à l’action collective</w:t>
            </w:r>
          </w:p>
          <w:p w14:paraId="1EC4B4CB" w14:textId="77777777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C54F66" w14:textId="07F36A0F" w:rsidR="007D7D01" w:rsidRPr="00AC1D16" w:rsidRDefault="007D7D01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D7226" w:rsidRPr="00AC1D16" w14:paraId="2EEAD0D1" w14:textId="77777777" w:rsidTr="007B50F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303" w14:textId="77777777" w:rsidR="004D7226" w:rsidRPr="00AC1D16" w:rsidRDefault="004D7226" w:rsidP="007B50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C1D16">
              <w:rPr>
                <w:rFonts w:ascii="Arial" w:hAnsi="Arial" w:cs="Arial"/>
                <w:b/>
                <w:bCs/>
                <w:sz w:val="14"/>
                <w:szCs w:val="14"/>
              </w:rPr>
              <w:t>Regards croisés</w:t>
            </w:r>
          </w:p>
        </w:tc>
      </w:tr>
      <w:tr w:rsidR="004D7226" w:rsidRPr="00AC1D16" w14:paraId="0C9DEE54" w14:textId="77777777" w:rsidTr="004D722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BCE5" w14:textId="77777777" w:rsidR="004D7226" w:rsidRPr="00AC1D16" w:rsidRDefault="004D722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Quelles inégalités sont compatibles avec les différentes conceptions de la justice sociale ?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A351" w14:textId="06D4F3C7" w:rsidR="004D7226" w:rsidRPr="00AC1D16" w:rsidRDefault="004D7226" w:rsidP="00AC1D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ECFD78" w14:textId="77777777" w:rsidR="004D7226" w:rsidRPr="00AC1D16" w:rsidRDefault="004D722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A l’aide d’un exemple, montrez comment les services collectifs participent de la justice sociale</w:t>
            </w:r>
          </w:p>
          <w:p w14:paraId="605F12B6" w14:textId="77777777" w:rsidR="004D7226" w:rsidRPr="00AC1D16" w:rsidRDefault="004D722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Vous montrerez à l’aide d’un exemple que les inégalités économiques et sociales peuvent être cumulatives</w:t>
            </w:r>
          </w:p>
          <w:p w14:paraId="3FC844C9" w14:textId="77777777" w:rsidR="004D7226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moyes par lesquels les pouvoirs publics peuvent contribuer à la justice sociale</w:t>
            </w:r>
          </w:p>
          <w:p w14:paraId="6D258536" w14:textId="77777777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deux conceptions différentes de la justice sociale</w:t>
            </w:r>
          </w:p>
          <w:p w14:paraId="23D9E076" w14:textId="77777777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avec un exemple que la fiscalité peut être un outil de justice sociale</w:t>
            </w:r>
          </w:p>
          <w:p w14:paraId="09CDF887" w14:textId="6D286578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avec un exemple que la protection sociale peut être un outil de justice sociale</w:t>
            </w:r>
          </w:p>
          <w:p w14:paraId="41C992F2" w14:textId="35FF7976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Présentez un exemple de lutte contre les discriminations</w:t>
            </w:r>
          </w:p>
          <w:p w14:paraId="24E36F06" w14:textId="16716287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 xml:space="preserve">Expliquez à l’aide d’un exemple la crise de légitimité que rencontre l’action des </w:t>
            </w:r>
            <w:r w:rsidR="00AC1D16" w:rsidRPr="00AC1D16">
              <w:rPr>
                <w:rFonts w:ascii="Arial" w:hAnsi="Arial" w:cs="Arial"/>
                <w:sz w:val="14"/>
                <w:szCs w:val="14"/>
              </w:rPr>
              <w:t>pouvoirs</w:t>
            </w:r>
            <w:r w:rsidRPr="00AC1D16">
              <w:rPr>
                <w:rFonts w:ascii="Arial" w:hAnsi="Arial" w:cs="Arial"/>
                <w:sz w:val="14"/>
                <w:szCs w:val="14"/>
              </w:rPr>
              <w:t xml:space="preserve"> publics en matière de justice sociale</w:t>
            </w:r>
          </w:p>
          <w:p w14:paraId="1B6CC953" w14:textId="41D56670" w:rsidR="00AA5FEB" w:rsidRPr="00AC1D16" w:rsidRDefault="00AC1D16" w:rsidP="007B50FF">
            <w:pPr>
              <w:rPr>
                <w:rFonts w:ascii="Arial" w:hAnsi="Arial" w:cs="Arial"/>
                <w:sz w:val="14"/>
                <w:szCs w:val="14"/>
              </w:rPr>
            </w:pPr>
            <w:r w:rsidRPr="00AC1D16">
              <w:rPr>
                <w:rFonts w:ascii="Arial" w:hAnsi="Arial" w:cs="Arial"/>
                <w:sz w:val="14"/>
                <w:szCs w:val="14"/>
              </w:rPr>
              <w:t>Montrez à l’aide d’un exemple que l’action des pouvoirs publics en matière de justice sociale peut être source d’effets pervers</w:t>
            </w:r>
          </w:p>
          <w:p w14:paraId="680E5014" w14:textId="77777777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C6E075" w14:textId="44C9B913" w:rsidR="00AA5FEB" w:rsidRPr="00AC1D16" w:rsidRDefault="00AA5FEB" w:rsidP="007B50F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EE03DBC" w14:textId="77777777" w:rsidR="001F2FCF" w:rsidRDefault="001F2FCF"/>
    <w:sectPr w:rsidR="001F2FCF" w:rsidSect="001F2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5D"/>
    <w:rsid w:val="001506A1"/>
    <w:rsid w:val="00187A97"/>
    <w:rsid w:val="001F2FCF"/>
    <w:rsid w:val="00263BAF"/>
    <w:rsid w:val="00336232"/>
    <w:rsid w:val="00342D2A"/>
    <w:rsid w:val="00390981"/>
    <w:rsid w:val="003C51E2"/>
    <w:rsid w:val="003F0021"/>
    <w:rsid w:val="004635FA"/>
    <w:rsid w:val="004D7226"/>
    <w:rsid w:val="005F7524"/>
    <w:rsid w:val="00612555"/>
    <w:rsid w:val="006548A8"/>
    <w:rsid w:val="006A5F38"/>
    <w:rsid w:val="00732E12"/>
    <w:rsid w:val="007D7D01"/>
    <w:rsid w:val="00944C5D"/>
    <w:rsid w:val="00A3508D"/>
    <w:rsid w:val="00AA5FEB"/>
    <w:rsid w:val="00AC1D16"/>
    <w:rsid w:val="00AF215A"/>
    <w:rsid w:val="00C46891"/>
    <w:rsid w:val="00CD5E33"/>
    <w:rsid w:val="00D72C76"/>
    <w:rsid w:val="00DA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5A16"/>
  <w15:chartTrackingRefBased/>
  <w15:docId w15:val="{72E83BD7-EBAD-4450-AC77-10A20F70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4C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44C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1F2F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2</cp:revision>
  <dcterms:created xsi:type="dcterms:W3CDTF">2022-05-08T23:09:00Z</dcterms:created>
  <dcterms:modified xsi:type="dcterms:W3CDTF">2022-05-08T23:09:00Z</dcterms:modified>
</cp:coreProperties>
</file>