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A892" w14:textId="5FC3ED04" w:rsidR="001F2FCF" w:rsidRPr="00AC1D16" w:rsidRDefault="001F2FCF">
      <w:pPr>
        <w:rPr>
          <w:b/>
          <w:bCs/>
          <w:sz w:val="14"/>
          <w:szCs w:val="14"/>
        </w:rPr>
      </w:pPr>
      <w:bookmarkStart w:id="0" w:name="_Hlk103033416"/>
      <w:r w:rsidRPr="00AC1D16">
        <w:rPr>
          <w:b/>
          <w:bCs/>
        </w:rPr>
        <w:t>T</w:t>
      </w:r>
      <w:r w:rsidR="00BD0C0E">
        <w:rPr>
          <w:b/>
          <w:bCs/>
        </w:rPr>
        <w:t xml:space="preserve">ype </w:t>
      </w:r>
      <w:r w:rsidR="007304A5">
        <w:rPr>
          <w:b/>
          <w:bCs/>
        </w:rPr>
        <w:t>EC</w:t>
      </w:r>
      <w:proofErr w:type="gramStart"/>
      <w:r w:rsidR="007304A5">
        <w:rPr>
          <w:b/>
          <w:bCs/>
        </w:rPr>
        <w:t xml:space="preserve">3 </w:t>
      </w:r>
      <w:r w:rsidRPr="00AC1D16">
        <w:rPr>
          <w:b/>
          <w:bCs/>
        </w:rPr>
        <w:t> :</w:t>
      </w:r>
      <w:proofErr w:type="gramEnd"/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113"/>
        <w:gridCol w:w="9"/>
        <w:gridCol w:w="8334"/>
      </w:tblGrid>
      <w:tr w:rsidR="001F2FCF" w:rsidRPr="00AC1D16" w14:paraId="3CCD7651" w14:textId="77777777" w:rsidTr="0061255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2BAD3F06" w14:textId="77777777" w:rsidR="001F2FCF" w:rsidRPr="00AC1D16" w:rsidRDefault="001F2FC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Quels sont les sources et les défis de la croissance économique ?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03BF" w14:textId="77777777" w:rsidR="00BD0C0E" w:rsidRDefault="00EB3234" w:rsidP="00EB3234">
            <w:pPr>
              <w:rPr>
                <w:rFonts w:ascii="Arial" w:hAnsi="Arial" w:cs="Arial"/>
                <w:sz w:val="14"/>
                <w:szCs w:val="14"/>
              </w:rPr>
            </w:pPr>
            <w:r w:rsidRPr="00EB3234">
              <w:rPr>
                <w:rFonts w:ascii="Arial" w:hAnsi="Arial" w:cs="Arial"/>
                <w:sz w:val="14"/>
                <w:szCs w:val="14"/>
              </w:rPr>
              <w:t>Vous montrerez comment l'innovation peut être une solution aux limites écologiques de la croissance économique</w:t>
            </w:r>
          </w:p>
          <w:p w14:paraId="21D8646D" w14:textId="77777777" w:rsidR="00EB3234" w:rsidRDefault="00EB3234" w:rsidP="00EB3234">
            <w:pPr>
              <w:rPr>
                <w:rFonts w:ascii="Arial" w:hAnsi="Arial" w:cs="Arial"/>
                <w:sz w:val="14"/>
                <w:szCs w:val="14"/>
              </w:rPr>
            </w:pPr>
            <w:r w:rsidRPr="00EB3234">
              <w:rPr>
                <w:rFonts w:ascii="Arial" w:hAnsi="Arial" w:cs="Arial"/>
                <w:sz w:val="14"/>
                <w:szCs w:val="14"/>
              </w:rPr>
              <w:t>Vous montrerez que le progrès technique peut engendrer des inégalités de revenus</w:t>
            </w:r>
          </w:p>
          <w:p w14:paraId="4DB678ED" w14:textId="77777777" w:rsidR="00F259B7" w:rsidRDefault="00F259B7" w:rsidP="00EB323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Vous montrerez que les institutions jouent un rôle sur la croissance</w:t>
            </w:r>
          </w:p>
          <w:p w14:paraId="63688BF1" w14:textId="3D5043C7" w:rsidR="00F259B7" w:rsidRPr="00AC1D16" w:rsidRDefault="00F259B7" w:rsidP="00EB323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Vous montrerez que les facteurs de production n’expliquent pas à eux seuls la croisssnce</w:t>
            </w:r>
          </w:p>
        </w:tc>
      </w:tr>
      <w:tr w:rsidR="00612555" w:rsidRPr="00AC1D16" w14:paraId="7B5AC2AD" w14:textId="77777777" w:rsidTr="00612555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6E5A" w14:textId="77777777" w:rsidR="00612555" w:rsidRPr="00AC1D16" w:rsidRDefault="00612555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Quels sont les fondements du commerce international et de l’internationalisation de la production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ED1C" w14:textId="77777777" w:rsidR="00BA07F3" w:rsidRPr="00AC1D16" w:rsidRDefault="00BA07F3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CC9E92" w14:textId="77777777" w:rsidR="00612555" w:rsidRDefault="00EA451E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EA451E">
              <w:rPr>
                <w:rFonts w:ascii="Arial" w:hAnsi="Arial" w:cs="Arial"/>
                <w:sz w:val="14"/>
                <w:szCs w:val="14"/>
              </w:rPr>
              <w:t>Vous montrerez que le commerce international a des effets sur les inégalités entre les pays et au sein de chaque pays</w:t>
            </w:r>
          </w:p>
          <w:p w14:paraId="720A0F3B" w14:textId="77777777" w:rsidR="00EA451E" w:rsidRDefault="00EA451E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EA451E">
              <w:rPr>
                <w:rFonts w:ascii="Arial" w:hAnsi="Arial" w:cs="Arial"/>
                <w:sz w:val="14"/>
                <w:szCs w:val="14"/>
              </w:rPr>
              <w:t>Vous montrerez que la capacité à exporter d’un pays peut reposer sur ses firmes</w:t>
            </w:r>
          </w:p>
          <w:p w14:paraId="095FC66E" w14:textId="77777777" w:rsidR="00EA451E" w:rsidRDefault="00EA451E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EA451E">
              <w:rPr>
                <w:rFonts w:ascii="Arial" w:hAnsi="Arial" w:cs="Arial"/>
                <w:sz w:val="14"/>
                <w:szCs w:val="14"/>
              </w:rPr>
              <w:t>Vous montrerez que les dotations factorielles et technologiques peuvent expliquer les échanges internationaux</w:t>
            </w:r>
          </w:p>
          <w:p w14:paraId="1DB0CD9A" w14:textId="77777777" w:rsidR="00EA451E" w:rsidRDefault="00EA451E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EA451E">
              <w:rPr>
                <w:rFonts w:ascii="Arial" w:hAnsi="Arial" w:cs="Arial"/>
                <w:sz w:val="14"/>
                <w:szCs w:val="14"/>
              </w:rPr>
              <w:t>Vous montrerez que le commerce international a des effets sur les inégalités.</w:t>
            </w:r>
          </w:p>
          <w:p w14:paraId="57413352" w14:textId="2150393E" w:rsidR="00EA451E" w:rsidRPr="00AC1D16" w:rsidRDefault="00EA451E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Style w:val="Grilledutableau1"/>
        <w:tblW w:w="10485" w:type="dxa"/>
        <w:tblInd w:w="0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6A5F38" w:rsidRPr="00AC1D16" w14:paraId="073C4623" w14:textId="77777777" w:rsidTr="006A5F3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B5E" w14:textId="4DD2303C" w:rsidR="006A5F38" w:rsidRPr="00AC1D16" w:rsidRDefault="006A5F38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Quelles politiques économiques dans le cadre européen 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E4DF" w14:textId="1446D3B4" w:rsidR="00390981" w:rsidRDefault="00EA451E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EA451E">
              <w:rPr>
                <w:rFonts w:ascii="Arial" w:hAnsi="Arial" w:cs="Arial"/>
                <w:sz w:val="14"/>
                <w:szCs w:val="14"/>
              </w:rPr>
              <w:t xml:space="preserve">Vous montrerez </w:t>
            </w:r>
            <w:r>
              <w:rPr>
                <w:rFonts w:ascii="Arial" w:hAnsi="Arial" w:cs="Arial"/>
                <w:sz w:val="14"/>
                <w:szCs w:val="14"/>
              </w:rPr>
              <w:t>comment la politique budgétaire et la politique monétaire agissent sur la conjoncture</w:t>
            </w:r>
          </w:p>
          <w:p w14:paraId="7C3466BF" w14:textId="1295E6AA" w:rsidR="00EA451E" w:rsidRDefault="00EA451E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Vous montrerez les difficultés de mise en </w:t>
            </w:r>
            <w:r w:rsidR="00D35E9F">
              <w:rPr>
                <w:rFonts w:ascii="Arial" w:hAnsi="Arial" w:cs="Arial"/>
                <w:sz w:val="14"/>
                <w:szCs w:val="14"/>
              </w:rPr>
              <w:t>œuvre</w:t>
            </w:r>
            <w:r>
              <w:rPr>
                <w:rFonts w:ascii="Arial" w:hAnsi="Arial" w:cs="Arial"/>
                <w:sz w:val="14"/>
                <w:szCs w:val="14"/>
              </w:rPr>
              <w:t xml:space="preserve"> des politiques conjoncturelles dans la zone euro</w:t>
            </w:r>
          </w:p>
          <w:p w14:paraId="1BBEBF5B" w14:textId="7C4ABBE1" w:rsidR="00D35E9F" w:rsidRDefault="00D35E9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D35E9F">
              <w:rPr>
                <w:rFonts w:ascii="Arial" w:hAnsi="Arial" w:cs="Arial"/>
                <w:sz w:val="14"/>
                <w:szCs w:val="14"/>
              </w:rPr>
              <w:t>Vous montrerez que l</w:t>
            </w:r>
            <w:r>
              <w:rPr>
                <w:rFonts w:ascii="Arial" w:hAnsi="Arial" w:cs="Arial"/>
                <w:sz w:val="14"/>
                <w:szCs w:val="14"/>
              </w:rPr>
              <w:t>a politique européenne de la concurrence peut être efficace mais connait aussi des limites.</w:t>
            </w:r>
          </w:p>
          <w:p w14:paraId="5A169867" w14:textId="77777777" w:rsidR="00D35E9F" w:rsidRPr="00AC1D16" w:rsidRDefault="00D35E9F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F58000" w14:textId="7D66B5F3" w:rsidR="00390981" w:rsidRPr="00AC1D16" w:rsidRDefault="00390981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7524" w:rsidRPr="00AC1D16" w14:paraId="718700F4" w14:textId="77777777" w:rsidTr="007B50FF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ABB" w14:textId="77777777" w:rsidR="005F7524" w:rsidRPr="00AC1D16" w:rsidRDefault="005F7524" w:rsidP="007B50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1D16">
              <w:rPr>
                <w:rFonts w:ascii="Arial" w:hAnsi="Arial" w:cs="Arial"/>
                <w:b/>
                <w:bCs/>
                <w:sz w:val="14"/>
                <w:szCs w:val="14"/>
              </w:rPr>
              <w:t>Partie sociologie et science politique</w:t>
            </w:r>
          </w:p>
        </w:tc>
      </w:tr>
      <w:tr w:rsidR="005F7524" w:rsidRPr="00AC1D16" w14:paraId="0FE1284B" w14:textId="77777777" w:rsidTr="005F752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733F" w14:textId="77777777" w:rsidR="005F7524" w:rsidRPr="00AC1D16" w:rsidRDefault="005F7524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Comment est structurée la société française actuelle 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8802" w14:textId="2083A020" w:rsidR="00907F53" w:rsidRDefault="00D35E9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D35E9F">
              <w:rPr>
                <w:rFonts w:ascii="Arial" w:hAnsi="Arial" w:cs="Arial"/>
                <w:sz w:val="14"/>
                <w:szCs w:val="14"/>
              </w:rPr>
              <w:t>Vous montrerez que la structure socioprofessionnelle a évolué en France depuis la seconde moitié du XXe siècle</w:t>
            </w:r>
          </w:p>
          <w:p w14:paraId="74A2AD8F" w14:textId="43DDDC94" w:rsidR="00D35E9F" w:rsidRDefault="00D35E9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D35E9F">
              <w:rPr>
                <w:rFonts w:ascii="Arial" w:hAnsi="Arial" w:cs="Arial"/>
                <w:sz w:val="14"/>
                <w:szCs w:val="14"/>
              </w:rPr>
              <w:t>Vous montrerez qu'une approche en termes de classes sociales reste pertinente pour rendre compte de la société française actuelle</w:t>
            </w:r>
          </w:p>
          <w:p w14:paraId="3163E166" w14:textId="3CB87E1E" w:rsidR="00D35E9F" w:rsidRDefault="00D35E9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D35E9F">
              <w:rPr>
                <w:rFonts w:ascii="Arial" w:hAnsi="Arial" w:cs="Arial"/>
                <w:sz w:val="14"/>
                <w:szCs w:val="14"/>
              </w:rPr>
              <w:t>Vous montrerez que l’approche en termes de classes sociales peut être remise en cause pour rendre compte de la société française actuelle</w:t>
            </w:r>
          </w:p>
          <w:p w14:paraId="0CCB1633" w14:textId="0B2B5823" w:rsidR="00D35E9F" w:rsidRDefault="00D35E9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D35E9F">
              <w:rPr>
                <w:rFonts w:ascii="Arial" w:hAnsi="Arial" w:cs="Arial"/>
                <w:sz w:val="14"/>
                <w:szCs w:val="14"/>
              </w:rPr>
              <w:t>Vous montrerez que la catégorie socioprofessionnelle et le revenu ne sont pas les seuls facteurs qui structurent l’espace social</w:t>
            </w:r>
          </w:p>
          <w:p w14:paraId="18E0ED91" w14:textId="1982D246" w:rsidR="00D35E9F" w:rsidRDefault="00D35E9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D35E9F">
              <w:rPr>
                <w:rFonts w:ascii="Arial" w:hAnsi="Arial" w:cs="Arial"/>
                <w:sz w:val="14"/>
                <w:szCs w:val="14"/>
              </w:rPr>
              <w:t>Vous montrerez que l’approche en termes de classes sociales n’est pas toujours pertinente pour rendre compte de la société française d’aujourd’hui.</w:t>
            </w:r>
          </w:p>
          <w:p w14:paraId="4AC98445" w14:textId="77777777" w:rsidR="00D35E9F" w:rsidRPr="00AC1D16" w:rsidRDefault="00D35E9F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CD0FBB" w14:textId="19BE8C2B" w:rsidR="00CD5E33" w:rsidRPr="00AC1D16" w:rsidRDefault="00CD5E33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Style w:val="Grilledutableau2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8334"/>
      </w:tblGrid>
      <w:tr w:rsidR="00CD5E33" w:rsidRPr="00AC1D16" w14:paraId="1867A476" w14:textId="77777777" w:rsidTr="00DA54B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D950" w14:textId="77777777" w:rsidR="00CD5E33" w:rsidRPr="00AC1D16" w:rsidRDefault="00CD5E33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Quelles mutations du travail et de l’emploi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1C6E" w14:textId="4EF9FBB9" w:rsidR="00CD5E33" w:rsidRPr="00AC1D16" w:rsidRDefault="00CD5E33" w:rsidP="00AF21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D70DE9" w14:textId="632CFC59" w:rsidR="00DA54BD" w:rsidRDefault="00D35E9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D35E9F">
              <w:rPr>
                <w:rFonts w:ascii="Arial" w:hAnsi="Arial" w:cs="Arial"/>
                <w:sz w:val="14"/>
                <w:szCs w:val="14"/>
              </w:rPr>
              <w:t>Vous montrerez que le numérique transforme l'emploi</w:t>
            </w:r>
          </w:p>
          <w:p w14:paraId="4FD9D08D" w14:textId="4D6AAA2E" w:rsidR="00D35E9F" w:rsidRDefault="00D35E9F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Vous montrerez que les évolutions récentes de l’emploi </w:t>
            </w:r>
            <w:r w:rsidR="003D6D69">
              <w:rPr>
                <w:rFonts w:ascii="Arial" w:hAnsi="Arial" w:cs="Arial"/>
                <w:sz w:val="14"/>
                <w:szCs w:val="14"/>
              </w:rPr>
              <w:t>fragilisent</w:t>
            </w:r>
            <w:r>
              <w:rPr>
                <w:rFonts w:ascii="Arial" w:hAnsi="Arial" w:cs="Arial"/>
                <w:sz w:val="14"/>
                <w:szCs w:val="14"/>
              </w:rPr>
              <w:t xml:space="preserve"> l’intégration par le travail.</w:t>
            </w:r>
          </w:p>
          <w:p w14:paraId="100F7251" w14:textId="6B59A270" w:rsidR="00E2665F" w:rsidRDefault="00E2665F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Vous montrerez </w:t>
            </w:r>
            <w:r w:rsidRPr="00E2665F">
              <w:rPr>
                <w:rFonts w:ascii="Arial" w:hAnsi="Arial" w:cs="Arial"/>
                <w:sz w:val="14"/>
                <w:szCs w:val="14"/>
              </w:rPr>
              <w:t>les effets positifs et négatifs de l’évolution des formes de l’organisation du travail sur les conditions de travail</w:t>
            </w:r>
          </w:p>
          <w:p w14:paraId="68B98C42" w14:textId="7C524F21" w:rsidR="00E2665F" w:rsidRDefault="00E2665F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Vous montrerez </w:t>
            </w:r>
            <w:r w:rsidRPr="00E2665F">
              <w:rPr>
                <w:rFonts w:ascii="Arial" w:hAnsi="Arial" w:cs="Arial"/>
                <w:sz w:val="14"/>
                <w:szCs w:val="14"/>
              </w:rPr>
              <w:t>comment le numérique brouille les frontières du travail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E2665F">
              <w:rPr>
                <w:rFonts w:ascii="Arial" w:hAnsi="Arial" w:cs="Arial"/>
                <w:sz w:val="14"/>
                <w:szCs w:val="14"/>
              </w:rPr>
              <w:t>transforme les relations d’emploi et accroît les risques de polarisation des emplois.</w:t>
            </w:r>
          </w:p>
          <w:p w14:paraId="50FF2922" w14:textId="4D5B1330" w:rsidR="00D35E9F" w:rsidRPr="00AC1D16" w:rsidRDefault="00E2665F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Vous montrerez les ressemblances et les différences des </w:t>
            </w:r>
            <w:r w:rsidRPr="00E2665F">
              <w:rPr>
                <w:rFonts w:ascii="Arial" w:hAnsi="Arial" w:cs="Arial"/>
                <w:sz w:val="14"/>
                <w:szCs w:val="14"/>
              </w:rPr>
              <w:t xml:space="preserve">caractéristiques des modèles d’organisation </w:t>
            </w:r>
            <w:r w:rsidR="00F259B7" w:rsidRPr="00E2665F">
              <w:rPr>
                <w:rFonts w:ascii="Arial" w:hAnsi="Arial" w:cs="Arial"/>
                <w:sz w:val="14"/>
                <w:szCs w:val="14"/>
              </w:rPr>
              <w:t>taylorien et</w:t>
            </w:r>
            <w:r w:rsidRPr="00E2665F">
              <w:rPr>
                <w:rFonts w:ascii="Arial" w:hAnsi="Arial" w:cs="Arial"/>
                <w:sz w:val="14"/>
                <w:szCs w:val="14"/>
              </w:rPr>
              <w:t xml:space="preserve"> post-taylorien </w:t>
            </w:r>
          </w:p>
          <w:p w14:paraId="513C3895" w14:textId="77777777" w:rsidR="00DA54BD" w:rsidRPr="00AC1D16" w:rsidRDefault="00DA54BD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E6696E" w14:textId="3DE6D68B" w:rsidR="00DA54BD" w:rsidRPr="00AC1D16" w:rsidRDefault="00DA54BD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7D01" w:rsidRPr="00AC1D16" w14:paraId="0883B142" w14:textId="77777777" w:rsidTr="007D7D0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A224" w14:textId="77777777" w:rsidR="007D7D01" w:rsidRPr="00AC1D16" w:rsidRDefault="007D7D01" w:rsidP="007B50F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1D16">
              <w:rPr>
                <w:rFonts w:ascii="Arial" w:hAnsi="Arial" w:cs="Arial"/>
                <w:b/>
                <w:bCs/>
                <w:sz w:val="14"/>
                <w:szCs w:val="14"/>
              </w:rPr>
              <w:t>Comment expliquer l’engagement politique dans les sociétés démocratiques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A24" w14:textId="4D836FD4" w:rsidR="007D7D01" w:rsidRPr="00AC1D16" w:rsidRDefault="007D7D01" w:rsidP="004D7226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90BAF5" w14:textId="77777777" w:rsidR="007D7D01" w:rsidRDefault="003D6D69" w:rsidP="003D6D6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</w:t>
            </w:r>
            <w:r w:rsidRPr="003D6D69">
              <w:rPr>
                <w:rFonts w:ascii="Arial" w:hAnsi="Arial" w:cs="Arial"/>
                <w:sz w:val="14"/>
                <w:szCs w:val="14"/>
              </w:rPr>
              <w:t>ous montrerez que les objets de l'action collective se sont transformés.</w:t>
            </w:r>
          </w:p>
          <w:p w14:paraId="6A82062C" w14:textId="77777777" w:rsidR="003D6D69" w:rsidRDefault="003D6D69" w:rsidP="003D6D69">
            <w:pPr>
              <w:rPr>
                <w:rFonts w:ascii="Arial" w:hAnsi="Arial" w:cs="Arial"/>
                <w:sz w:val="14"/>
                <w:szCs w:val="14"/>
              </w:rPr>
            </w:pPr>
            <w:r w:rsidRPr="003D6D69">
              <w:rPr>
                <w:rFonts w:ascii="Arial" w:hAnsi="Arial" w:cs="Arial"/>
                <w:sz w:val="14"/>
                <w:szCs w:val="14"/>
              </w:rPr>
              <w:t>Vous montrerez que l’engagement politique peut prendre des formes variées.</w:t>
            </w:r>
          </w:p>
          <w:p w14:paraId="66BAE5A8" w14:textId="77777777" w:rsidR="003D6D69" w:rsidRDefault="003D6D69" w:rsidP="003D6D69">
            <w:pPr>
              <w:rPr>
                <w:rFonts w:ascii="Arial" w:hAnsi="Arial" w:cs="Arial"/>
                <w:sz w:val="14"/>
                <w:szCs w:val="14"/>
              </w:rPr>
            </w:pPr>
            <w:r w:rsidRPr="003D6D69">
              <w:rPr>
                <w:rFonts w:ascii="Arial" w:hAnsi="Arial" w:cs="Arial"/>
                <w:sz w:val="14"/>
                <w:szCs w:val="14"/>
              </w:rPr>
              <w:t>Vous montrerez que l’engagement politique ne se limite pas à la pratique du vote.</w:t>
            </w:r>
          </w:p>
          <w:p w14:paraId="57C01235" w14:textId="77777777" w:rsidR="003D6D69" w:rsidRDefault="003D6D69" w:rsidP="003D6D69">
            <w:pPr>
              <w:rPr>
                <w:rFonts w:ascii="Arial" w:hAnsi="Arial" w:cs="Arial"/>
                <w:sz w:val="14"/>
                <w:szCs w:val="14"/>
              </w:rPr>
            </w:pPr>
            <w:r w:rsidRPr="003D6D69">
              <w:rPr>
                <w:rFonts w:ascii="Arial" w:hAnsi="Arial" w:cs="Arial"/>
                <w:sz w:val="14"/>
                <w:szCs w:val="14"/>
              </w:rPr>
              <w:t>Vous montrerez que l'engagement politique dépend de variables sociodémographiques</w:t>
            </w:r>
          </w:p>
          <w:p w14:paraId="0CC54F66" w14:textId="7CBD1B7F" w:rsidR="003D6D69" w:rsidRPr="00AC1D16" w:rsidRDefault="003D6D69" w:rsidP="003D6D69">
            <w:pPr>
              <w:rPr>
                <w:rFonts w:ascii="Arial" w:hAnsi="Arial" w:cs="Arial"/>
                <w:sz w:val="14"/>
                <w:szCs w:val="14"/>
              </w:rPr>
            </w:pPr>
            <w:r w:rsidRPr="003D6D69">
              <w:rPr>
                <w:rFonts w:ascii="Arial" w:hAnsi="Arial" w:cs="Arial"/>
                <w:sz w:val="14"/>
                <w:szCs w:val="14"/>
              </w:rPr>
              <w:t>Vous montrerez que malgré le paradoxe de l’action collective, les individus s’engagent politiquement</w:t>
            </w:r>
          </w:p>
        </w:tc>
      </w:tr>
      <w:tr w:rsidR="004D7226" w:rsidRPr="00AC1D16" w14:paraId="2EEAD0D1" w14:textId="77777777" w:rsidTr="007B50FF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E303" w14:textId="77777777" w:rsidR="004D7226" w:rsidRPr="00AC1D16" w:rsidRDefault="004D7226" w:rsidP="007B50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1D16">
              <w:rPr>
                <w:rFonts w:ascii="Arial" w:hAnsi="Arial" w:cs="Arial"/>
                <w:b/>
                <w:bCs/>
                <w:sz w:val="14"/>
                <w:szCs w:val="14"/>
              </w:rPr>
              <w:t>Regards croisés</w:t>
            </w:r>
          </w:p>
        </w:tc>
      </w:tr>
      <w:tr w:rsidR="004D7226" w:rsidRPr="00AC1D16" w14:paraId="0C9DEE54" w14:textId="77777777" w:rsidTr="004D72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BCE5" w14:textId="77777777" w:rsidR="004D7226" w:rsidRPr="00AC1D16" w:rsidRDefault="004D7226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Quelles inégalités sont compatibles avec les différentes conceptions de la justice sociale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D069" w14:textId="77777777" w:rsidR="00F259B7" w:rsidRDefault="00F259B7" w:rsidP="00AC1D1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ABB5F2" w14:textId="39FBE876" w:rsidR="00907F53" w:rsidRDefault="003D6D69" w:rsidP="00AC1D1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Vous montrerez que la protection sociale permet de réduire les inégalités.</w:t>
            </w:r>
          </w:p>
          <w:p w14:paraId="3E20D153" w14:textId="59A73D7C" w:rsidR="003D6D69" w:rsidRDefault="003D6D69" w:rsidP="00AC1D1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Vous montrerez que l’Etat dispose de plusieurs moyens action en matière de justice sociale</w:t>
            </w:r>
          </w:p>
          <w:p w14:paraId="7FEE9CFA" w14:textId="2F476AB4" w:rsidR="003D6D69" w:rsidRDefault="00E2665F" w:rsidP="00AC1D1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Vous montrerez qu’il existe différentes conceptions de la justice sociale et de l’égalité </w:t>
            </w:r>
          </w:p>
          <w:p w14:paraId="61D542A5" w14:textId="77777777" w:rsidR="00E2665F" w:rsidRPr="00AC1D16" w:rsidRDefault="00E2665F" w:rsidP="00AC1D16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0E5014" w14:textId="77777777" w:rsidR="00AA5FEB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C6E075" w14:textId="44C9B913" w:rsidR="00AA5FEB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75B8A0C" w14:textId="77777777" w:rsidR="00A274AF" w:rsidRDefault="00A274AF"/>
    <w:p w14:paraId="1115074B" w14:textId="77777777" w:rsidR="00A274AF" w:rsidRPr="00A274AF" w:rsidRDefault="00A274AF">
      <w:pPr>
        <w:rPr>
          <w:b/>
          <w:bCs/>
        </w:rPr>
      </w:pPr>
    </w:p>
    <w:sectPr w:rsidR="00A274AF" w:rsidRPr="00A274AF" w:rsidSect="001F2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5D"/>
    <w:rsid w:val="001506A1"/>
    <w:rsid w:val="00187A97"/>
    <w:rsid w:val="001F2FCF"/>
    <w:rsid w:val="00263BAF"/>
    <w:rsid w:val="00336232"/>
    <w:rsid w:val="00342D2A"/>
    <w:rsid w:val="00390981"/>
    <w:rsid w:val="003C51E2"/>
    <w:rsid w:val="003D6D69"/>
    <w:rsid w:val="003F0021"/>
    <w:rsid w:val="004635FA"/>
    <w:rsid w:val="004D7226"/>
    <w:rsid w:val="00576D7E"/>
    <w:rsid w:val="005F7524"/>
    <w:rsid w:val="00612555"/>
    <w:rsid w:val="006548A8"/>
    <w:rsid w:val="006A5F38"/>
    <w:rsid w:val="007304A5"/>
    <w:rsid w:val="00732E12"/>
    <w:rsid w:val="007D7D01"/>
    <w:rsid w:val="00907F53"/>
    <w:rsid w:val="00944C5D"/>
    <w:rsid w:val="00A274AF"/>
    <w:rsid w:val="00A3508D"/>
    <w:rsid w:val="00AA5FEB"/>
    <w:rsid w:val="00AC1D16"/>
    <w:rsid w:val="00AF215A"/>
    <w:rsid w:val="00B00C6D"/>
    <w:rsid w:val="00BA07F3"/>
    <w:rsid w:val="00BD0C0E"/>
    <w:rsid w:val="00C46891"/>
    <w:rsid w:val="00CD5E33"/>
    <w:rsid w:val="00D35E9F"/>
    <w:rsid w:val="00D72C76"/>
    <w:rsid w:val="00DA54BD"/>
    <w:rsid w:val="00E2665F"/>
    <w:rsid w:val="00EA451E"/>
    <w:rsid w:val="00EA4683"/>
    <w:rsid w:val="00EB3234"/>
    <w:rsid w:val="00F2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5A16"/>
  <w15:chartTrackingRefBased/>
  <w15:docId w15:val="{72E83BD7-EBAD-4450-AC77-10A20F70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C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944C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1F2F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MAROTTE</dc:creator>
  <cp:keywords/>
  <dc:description/>
  <cp:lastModifiedBy>antoine MAROTTE</cp:lastModifiedBy>
  <cp:revision>2</cp:revision>
  <dcterms:created xsi:type="dcterms:W3CDTF">2022-05-09T22:35:00Z</dcterms:created>
  <dcterms:modified xsi:type="dcterms:W3CDTF">2022-05-09T22:35:00Z</dcterms:modified>
</cp:coreProperties>
</file>