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A892" w14:textId="676B16E1" w:rsidR="001F2FCF" w:rsidRPr="00AC1D16" w:rsidRDefault="001F2FCF">
      <w:pPr>
        <w:rPr>
          <w:b/>
          <w:bCs/>
          <w:sz w:val="14"/>
          <w:szCs w:val="14"/>
        </w:rPr>
      </w:pPr>
      <w:bookmarkStart w:id="0" w:name="_Hlk103033416"/>
      <w:r w:rsidRPr="00AC1D16">
        <w:rPr>
          <w:b/>
          <w:bCs/>
        </w:rPr>
        <w:t>T</w:t>
      </w:r>
      <w:r w:rsidR="00BD0C0E">
        <w:rPr>
          <w:b/>
          <w:bCs/>
        </w:rPr>
        <w:t>ype dissertation</w:t>
      </w:r>
      <w:r w:rsidRPr="00AC1D16">
        <w:rPr>
          <w:b/>
          <w:bCs/>
        </w:rPr>
        <w:t> 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113"/>
        <w:gridCol w:w="9"/>
        <w:gridCol w:w="8334"/>
      </w:tblGrid>
      <w:tr w:rsidR="001F2FCF" w:rsidRPr="00AC1D16" w14:paraId="3CCD7651" w14:textId="77777777" w:rsidTr="0061255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BAD3F06" w14:textId="77777777" w:rsidR="001F2FCF" w:rsidRPr="00AC1D16" w:rsidRDefault="001F2FC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sources et les défis de la croissance économique ?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E174" w14:textId="77777777" w:rsidR="001F2FCF" w:rsidRDefault="00BD0C0E" w:rsidP="00BD0C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BD0C0E">
              <w:rPr>
                <w:rFonts w:ascii="Arial" w:hAnsi="Arial" w:cs="Arial"/>
                <w:sz w:val="14"/>
                <w:szCs w:val="14"/>
              </w:rPr>
              <w:t>es facteurs travail et capital sont-ils suffisants pour expliquer la croissance ?</w:t>
            </w:r>
          </w:p>
          <w:p w14:paraId="6C096935" w14:textId="77777777" w:rsidR="00BD0C0E" w:rsidRDefault="00BD0C0E" w:rsidP="00BD0C0E">
            <w:pPr>
              <w:rPr>
                <w:rFonts w:ascii="Arial" w:hAnsi="Arial" w:cs="Arial"/>
                <w:sz w:val="14"/>
                <w:szCs w:val="14"/>
              </w:rPr>
            </w:pPr>
            <w:r w:rsidRPr="00BD0C0E">
              <w:rPr>
                <w:rFonts w:ascii="Arial" w:hAnsi="Arial" w:cs="Arial"/>
                <w:sz w:val="14"/>
                <w:szCs w:val="14"/>
              </w:rPr>
              <w:t>Quel est le rôle du progrès technique dans le processus de croissance économique ?</w:t>
            </w:r>
          </w:p>
          <w:p w14:paraId="6F210681" w14:textId="77777777" w:rsidR="00BD0C0E" w:rsidRDefault="00BD0C0E" w:rsidP="00BD0C0E">
            <w:pPr>
              <w:rPr>
                <w:rFonts w:ascii="Arial" w:hAnsi="Arial" w:cs="Arial"/>
                <w:sz w:val="14"/>
                <w:szCs w:val="14"/>
              </w:rPr>
            </w:pPr>
            <w:r w:rsidRPr="00BD0C0E">
              <w:rPr>
                <w:rFonts w:ascii="Arial" w:hAnsi="Arial" w:cs="Arial"/>
                <w:sz w:val="14"/>
                <w:szCs w:val="14"/>
              </w:rPr>
              <w:t>Comment le progrès technique favorise-t-il la croissance économique ?</w:t>
            </w:r>
          </w:p>
          <w:p w14:paraId="23E4E0A8" w14:textId="77777777" w:rsidR="00BD0C0E" w:rsidRDefault="00BD0C0E" w:rsidP="00BD0C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Quelles sont les sources de la croissance économique ?</w:t>
            </w:r>
          </w:p>
          <w:p w14:paraId="2F3EDCC9" w14:textId="77777777" w:rsidR="00BD0C0E" w:rsidRDefault="00BD0C0E" w:rsidP="00BD0C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 progrès technique n’a -t-il que des effets positifs ?</w:t>
            </w:r>
          </w:p>
          <w:p w14:paraId="63688BF1" w14:textId="597F3FE7" w:rsidR="00BD0C0E" w:rsidRPr="00AC1D16" w:rsidRDefault="00B00C6D" w:rsidP="00BD0C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L’innovation n’a-t-elle que des effets positifs ?</w:t>
            </w:r>
          </w:p>
        </w:tc>
      </w:tr>
      <w:tr w:rsidR="00612555" w:rsidRPr="00AC1D16" w14:paraId="7B5AC2AD" w14:textId="77777777" w:rsidTr="00612555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E5A" w14:textId="77777777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fondements du commerce international et de l’internationalisation de la production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2E58" w14:textId="01ACDC5F" w:rsidR="00612555" w:rsidRDefault="00B00C6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B00C6D">
              <w:rPr>
                <w:rFonts w:ascii="Arial" w:hAnsi="Arial" w:cs="Arial"/>
                <w:sz w:val="14"/>
                <w:szCs w:val="14"/>
              </w:rPr>
              <w:t>Comment expliquer l'internationalisation de la chaîne de valeur ?</w:t>
            </w:r>
          </w:p>
          <w:p w14:paraId="5F8ED71E" w14:textId="258CC974" w:rsidR="00B00C6D" w:rsidRDefault="00B00C6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B00C6D">
              <w:rPr>
                <w:rFonts w:ascii="Arial" w:hAnsi="Arial" w:cs="Arial"/>
                <w:sz w:val="14"/>
                <w:szCs w:val="14"/>
              </w:rPr>
              <w:t>Le commerce international est-il toujours avantageux pour les pays qui y prennent part</w:t>
            </w:r>
          </w:p>
          <w:p w14:paraId="25192D20" w14:textId="158A6D41" w:rsidR="00B00C6D" w:rsidRDefault="00B00C6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B00C6D">
              <w:rPr>
                <w:rFonts w:ascii="Arial" w:hAnsi="Arial" w:cs="Arial"/>
                <w:sz w:val="14"/>
                <w:szCs w:val="14"/>
              </w:rPr>
              <w:t>Les effets du commerce international sont-ils toujours positifs ?</w:t>
            </w:r>
          </w:p>
          <w:p w14:paraId="7A8E1028" w14:textId="598FF49C" w:rsidR="00B00C6D" w:rsidRDefault="00B00C6D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Pourquoi le protectionnisme n’est-il pas toujours souhaitable ?</w:t>
            </w:r>
          </w:p>
          <w:p w14:paraId="3C856FA3" w14:textId="5E1E3B4D" w:rsidR="00B00C6D" w:rsidRDefault="00BA07F3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 libre échange est-il préférable au protectionnisme ?</w:t>
            </w:r>
          </w:p>
          <w:p w14:paraId="48D5ED1C" w14:textId="77777777" w:rsidR="00BA07F3" w:rsidRPr="00AC1D16" w:rsidRDefault="00BA07F3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413352" w14:textId="317CCCD5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Style w:val="Grilledutableau1"/>
        <w:tblW w:w="10485" w:type="dxa"/>
        <w:tblInd w:w="0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A5F38" w:rsidRPr="00AC1D16" w14:paraId="073C4623" w14:textId="77777777" w:rsidTr="006A5F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B5E" w14:textId="4DD2303C" w:rsidR="006A5F38" w:rsidRPr="00AC1D16" w:rsidRDefault="006A5F3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politiques économiques dans le cadre européen 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EF21" w14:textId="2803C23D" w:rsidR="00263BAF" w:rsidRDefault="00BA07F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BA07F3">
              <w:rPr>
                <w:rFonts w:ascii="Arial" w:hAnsi="Arial" w:cs="Arial"/>
                <w:sz w:val="14"/>
                <w:szCs w:val="14"/>
              </w:rPr>
              <w:t>Quelles sont les difficultés des États membres de l'Union économique et monétaire pour coordonner leurs politiques conjoncturelles ?</w:t>
            </w:r>
          </w:p>
          <w:p w14:paraId="333F5DED" w14:textId="1BA384EB" w:rsidR="00BA07F3" w:rsidRDefault="00BA07F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BA07F3">
              <w:rPr>
                <w:rFonts w:ascii="Arial" w:hAnsi="Arial" w:cs="Arial"/>
                <w:sz w:val="14"/>
                <w:szCs w:val="14"/>
              </w:rPr>
              <w:t>Quels sont les avantages et les contraintes de la coordination des politiques conjoncturelles au sein de l'Union Economique et Monétaire (UEM)</w:t>
            </w:r>
            <w:r>
              <w:rPr>
                <w:rFonts w:ascii="Arial" w:hAnsi="Arial" w:cs="Arial"/>
                <w:sz w:val="14"/>
                <w:szCs w:val="14"/>
              </w:rPr>
              <w:t> ?</w:t>
            </w:r>
          </w:p>
          <w:p w14:paraId="6B2EEBBB" w14:textId="515E9201" w:rsidR="00BA07F3" w:rsidRDefault="00576D7E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politique européenne de la concurrence peut – elle être efficace ?</w:t>
            </w:r>
          </w:p>
          <w:p w14:paraId="0625709B" w14:textId="489FFCCA" w:rsidR="00576D7E" w:rsidRDefault="00576D7E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 Marché Unique est-il toujours source de croissance ?</w:t>
            </w:r>
          </w:p>
          <w:p w14:paraId="3CB199EA" w14:textId="7E6E5C1F" w:rsidR="00576D7E" w:rsidRPr="00AC1D16" w:rsidRDefault="00576D7E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 Pays de la zone euro ont -ils les moyens de réagir aux aléas de la conjoncture ?</w:t>
            </w:r>
          </w:p>
          <w:p w14:paraId="4BE8E4DF" w14:textId="77777777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F58000" w14:textId="7D66B5F3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7524" w:rsidRPr="00AC1D16" w14:paraId="718700F4" w14:textId="77777777" w:rsidTr="007B50FF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ABB" w14:textId="77777777" w:rsidR="005F7524" w:rsidRPr="00AC1D16" w:rsidRDefault="005F7524" w:rsidP="007B50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Partie sociologie et science politique</w:t>
            </w:r>
          </w:p>
        </w:tc>
      </w:tr>
      <w:tr w:rsidR="005F7524" w:rsidRPr="00AC1D16" w14:paraId="0FE1284B" w14:textId="77777777" w:rsidTr="005F75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733F" w14:textId="77777777" w:rsidR="005F7524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Comment est structurée la société française actuelle 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2BEA" w14:textId="7E837C51" w:rsidR="00CD5E33" w:rsidRDefault="00576D7E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576D7E">
              <w:rPr>
                <w:rFonts w:ascii="Arial" w:hAnsi="Arial" w:cs="Arial"/>
                <w:sz w:val="14"/>
                <w:szCs w:val="14"/>
              </w:rPr>
              <w:t>Dans quelle mesure l’approche en termes de classes sociales est-elle pertinente pour rendre compte de la société française aujourd’hui ?</w:t>
            </w:r>
          </w:p>
          <w:p w14:paraId="15452E5B" w14:textId="6277AFC2" w:rsidR="00576D7E" w:rsidRDefault="00EA468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EA4683">
              <w:rPr>
                <w:rFonts w:ascii="Arial" w:hAnsi="Arial" w:cs="Arial"/>
                <w:sz w:val="14"/>
                <w:szCs w:val="14"/>
              </w:rPr>
              <w:t>L'approche en termes de classes sociales demeure-t-elle pertinente pour rendre compte de la structuration de la société française actuelle ?</w:t>
            </w:r>
          </w:p>
          <w:p w14:paraId="249E8802" w14:textId="77777777" w:rsidR="00907F53" w:rsidRPr="00AC1D16" w:rsidRDefault="00907F53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CD0FBB" w14:textId="19BE8C2B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Style w:val="Grilledutableau2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CD5E33" w:rsidRPr="00AC1D16" w14:paraId="1867A476" w14:textId="77777777" w:rsidTr="00DA54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950" w14:textId="77777777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mutations du travail et de l’emploi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C6E" w14:textId="4EF9FBB9" w:rsidR="00CD5E33" w:rsidRPr="00AC1D16" w:rsidRDefault="00CD5E33" w:rsidP="00AF21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809666" w14:textId="2BE7086F" w:rsidR="00AF215A" w:rsidRPr="00AC1D16" w:rsidRDefault="00EA4683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 travail est-il toujours intégrateur ?</w:t>
            </w:r>
          </w:p>
          <w:p w14:paraId="77D70DE9" w14:textId="77777777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3C3895" w14:textId="77777777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6696E" w14:textId="3DE6D68B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7D01" w:rsidRPr="00AC1D16" w14:paraId="0883B142" w14:textId="77777777" w:rsidTr="007D7D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224" w14:textId="77777777" w:rsidR="007D7D01" w:rsidRPr="00AC1D16" w:rsidRDefault="007D7D01" w:rsidP="007B50F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Comment expliquer l’engagement politique dans les sociétés démocratiques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A24" w14:textId="4D836FD4" w:rsidR="007D7D01" w:rsidRPr="00AC1D16" w:rsidRDefault="007D7D01" w:rsidP="004D722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C4B4CB" w14:textId="7763429E" w:rsidR="007D7D01" w:rsidRDefault="00907F5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907F53">
              <w:rPr>
                <w:rFonts w:ascii="Arial" w:hAnsi="Arial" w:cs="Arial"/>
                <w:sz w:val="14"/>
                <w:szCs w:val="14"/>
              </w:rPr>
              <w:t>Comment l’action collective s’est-elle transformée dans les sociétés démocratiques ?</w:t>
            </w:r>
          </w:p>
          <w:p w14:paraId="35FFA61A" w14:textId="30525AF1" w:rsidR="00907F53" w:rsidRPr="00AC1D16" w:rsidRDefault="00907F53" w:rsidP="007B50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907F53">
              <w:rPr>
                <w:rFonts w:ascii="Arial" w:hAnsi="Arial" w:cs="Arial"/>
                <w:sz w:val="14"/>
                <w:szCs w:val="14"/>
              </w:rPr>
              <w:t>eut-on expliquer l’engagement politique seulement par des variables sociodémographiques ?</w:t>
            </w:r>
          </w:p>
          <w:p w14:paraId="0CC54F66" w14:textId="07F36A0F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D7226" w:rsidRPr="00AC1D16" w14:paraId="2EEAD0D1" w14:textId="77777777" w:rsidTr="007B50F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303" w14:textId="77777777" w:rsidR="004D7226" w:rsidRPr="00AC1D16" w:rsidRDefault="004D7226" w:rsidP="007B50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Regards croisés</w:t>
            </w:r>
          </w:p>
        </w:tc>
      </w:tr>
      <w:tr w:rsidR="004D7226" w:rsidRPr="00AC1D16" w14:paraId="0C9DEE54" w14:textId="77777777" w:rsidTr="004D72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BCE5" w14:textId="77777777" w:rsidR="004D7226" w:rsidRPr="00AC1D16" w:rsidRDefault="004D722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inégalités sont compatibles avec les différentes conceptions de la justice sociale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A351" w14:textId="00674416" w:rsidR="004D7226" w:rsidRDefault="00907F53" w:rsidP="00AC1D1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L’action des pouvoirs publics pour réduire les inégalités est-elle efficace ?</w:t>
            </w:r>
          </w:p>
          <w:p w14:paraId="14ABB5F2" w14:textId="77777777" w:rsidR="00907F53" w:rsidRPr="00AC1D16" w:rsidRDefault="00907F53" w:rsidP="00AC1D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0E5014" w14:textId="77777777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C6E075" w14:textId="44C9B913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5B8A0C" w14:textId="77777777" w:rsidR="00A274AF" w:rsidRDefault="00A274AF"/>
    <w:p w14:paraId="1115074B" w14:textId="77777777" w:rsidR="00A274AF" w:rsidRPr="00A274AF" w:rsidRDefault="00A274AF">
      <w:pPr>
        <w:rPr>
          <w:b/>
          <w:bCs/>
        </w:rPr>
      </w:pPr>
    </w:p>
    <w:sectPr w:rsidR="00A274AF" w:rsidRPr="00A274AF" w:rsidSect="001F2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D"/>
    <w:rsid w:val="001506A1"/>
    <w:rsid w:val="00187A97"/>
    <w:rsid w:val="001F2FCF"/>
    <w:rsid w:val="00263BAF"/>
    <w:rsid w:val="00336232"/>
    <w:rsid w:val="00342D2A"/>
    <w:rsid w:val="00390981"/>
    <w:rsid w:val="003C51E2"/>
    <w:rsid w:val="003F0021"/>
    <w:rsid w:val="004635FA"/>
    <w:rsid w:val="004D7226"/>
    <w:rsid w:val="00576D7E"/>
    <w:rsid w:val="005F7524"/>
    <w:rsid w:val="00612555"/>
    <w:rsid w:val="006548A8"/>
    <w:rsid w:val="006A5F38"/>
    <w:rsid w:val="00732E12"/>
    <w:rsid w:val="007D7D01"/>
    <w:rsid w:val="00907F53"/>
    <w:rsid w:val="00944C5D"/>
    <w:rsid w:val="00A274AF"/>
    <w:rsid w:val="00A3508D"/>
    <w:rsid w:val="00AA5FEB"/>
    <w:rsid w:val="00AC1D16"/>
    <w:rsid w:val="00AF215A"/>
    <w:rsid w:val="00B00C6D"/>
    <w:rsid w:val="00BA07F3"/>
    <w:rsid w:val="00BD0C0E"/>
    <w:rsid w:val="00C46891"/>
    <w:rsid w:val="00CD5E33"/>
    <w:rsid w:val="00D72C76"/>
    <w:rsid w:val="00DA54BD"/>
    <w:rsid w:val="00E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5A16"/>
  <w15:chartTrackingRefBased/>
  <w15:docId w15:val="{72E83BD7-EBAD-4450-AC77-10A20F70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C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44C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1F2F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2</cp:revision>
  <dcterms:created xsi:type="dcterms:W3CDTF">2022-05-09T22:04:00Z</dcterms:created>
  <dcterms:modified xsi:type="dcterms:W3CDTF">2022-05-09T22:04:00Z</dcterms:modified>
</cp:coreProperties>
</file>